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47D40" w14:textId="6AB79337" w:rsidR="00EF6C8F" w:rsidRPr="008C225A" w:rsidRDefault="00AF6174" w:rsidP="00714EEF">
      <w:pPr>
        <w:pStyle w:val="NormalWeb"/>
        <w:spacing w:before="0" w:beforeAutospacing="0" w:after="80" w:afterAutospacing="0"/>
        <w:jc w:val="both"/>
        <w:rPr>
          <w:rFonts w:ascii="Palatino Linotype" w:hAnsi="Palatino Linotype" w:cstheme="minorHAnsi"/>
          <w:b/>
          <w:bCs/>
          <w:color w:val="141023"/>
          <w:sz w:val="22"/>
          <w:szCs w:val="22"/>
        </w:rPr>
      </w:pPr>
      <w:r w:rsidRPr="006956F7">
        <w:rPr>
          <w:rFonts w:ascii="Palatino Linotype" w:hAnsi="Palatino Linotype" w:cstheme="minorHAnsi"/>
          <w:b/>
          <w:bCs/>
          <w:color w:val="141023"/>
          <w:sz w:val="26"/>
          <w:szCs w:val="26"/>
        </w:rPr>
        <w:t xml:space="preserve">Nordis Management în insolvență: </w:t>
      </w:r>
      <w:r w:rsidR="006B529F" w:rsidRPr="006956F7">
        <w:rPr>
          <w:rFonts w:ascii="Palatino Linotype" w:hAnsi="Palatino Linotype" w:cstheme="minorHAnsi"/>
          <w:b/>
          <w:bCs/>
          <w:color w:val="141023"/>
          <w:sz w:val="26"/>
          <w:szCs w:val="26"/>
        </w:rPr>
        <w:t>s</w:t>
      </w:r>
      <w:r w:rsidRPr="006956F7">
        <w:rPr>
          <w:rFonts w:ascii="Palatino Linotype" w:hAnsi="Palatino Linotype" w:cstheme="minorHAnsi"/>
          <w:b/>
          <w:bCs/>
          <w:color w:val="141023"/>
          <w:sz w:val="26"/>
          <w:szCs w:val="26"/>
        </w:rPr>
        <w:t>tadiul procedurii și scenarii de redresare</w:t>
      </w:r>
    </w:p>
    <w:p w14:paraId="0BD8CF90" w14:textId="4FFA587E" w:rsidR="00714EEF" w:rsidRPr="001D4665" w:rsidRDefault="00906767" w:rsidP="001D4665">
      <w:pPr>
        <w:pStyle w:val="NormalWeb"/>
        <w:spacing w:before="0" w:beforeAutospacing="0" w:after="80" w:afterAutospacing="0"/>
        <w:jc w:val="both"/>
        <w:rPr>
          <w:rFonts w:ascii="Palatino Linotype" w:hAnsi="Palatino Linotype" w:cstheme="minorHAnsi"/>
          <w:color w:val="141023"/>
          <w:sz w:val="22"/>
          <w:szCs w:val="22"/>
        </w:rPr>
      </w:pPr>
      <w:r w:rsidRPr="001D4665">
        <w:rPr>
          <w:rFonts w:ascii="Palatino Linotype" w:hAnsi="Palatino Linotype" w:cstheme="minorHAnsi"/>
          <w:b/>
          <w:bCs/>
          <w:color w:val="141023"/>
          <w:sz w:val="22"/>
          <w:szCs w:val="22"/>
        </w:rPr>
        <w:t>București,</w:t>
      </w:r>
      <w:r w:rsidR="00136483" w:rsidRPr="001D4665">
        <w:rPr>
          <w:rFonts w:ascii="Palatino Linotype" w:hAnsi="Palatino Linotype" w:cstheme="minorHAnsi"/>
          <w:b/>
          <w:bCs/>
          <w:color w:val="141023"/>
          <w:sz w:val="22"/>
          <w:szCs w:val="22"/>
        </w:rPr>
        <w:t xml:space="preserve"> </w:t>
      </w:r>
      <w:r w:rsidR="007D35BD" w:rsidRPr="001D4665">
        <w:rPr>
          <w:rFonts w:ascii="Palatino Linotype" w:hAnsi="Palatino Linotype" w:cstheme="minorHAnsi"/>
          <w:b/>
          <w:bCs/>
          <w:color w:val="141023"/>
          <w:sz w:val="22"/>
          <w:szCs w:val="22"/>
        </w:rPr>
        <w:t>03</w:t>
      </w:r>
      <w:r w:rsidR="00876B80" w:rsidRPr="001D4665">
        <w:rPr>
          <w:rFonts w:ascii="Palatino Linotype" w:hAnsi="Palatino Linotype" w:cstheme="minorHAnsi"/>
          <w:b/>
          <w:bCs/>
          <w:color w:val="141023"/>
          <w:sz w:val="22"/>
          <w:szCs w:val="22"/>
        </w:rPr>
        <w:t xml:space="preserve"> </w:t>
      </w:r>
      <w:r w:rsidR="006B529F" w:rsidRPr="001D4665">
        <w:rPr>
          <w:rFonts w:ascii="Palatino Linotype" w:hAnsi="Palatino Linotype" w:cstheme="minorHAnsi"/>
          <w:b/>
          <w:bCs/>
          <w:color w:val="141023"/>
          <w:sz w:val="22"/>
          <w:szCs w:val="22"/>
        </w:rPr>
        <w:t>februarie</w:t>
      </w:r>
      <w:r w:rsidRPr="001D4665">
        <w:rPr>
          <w:rFonts w:ascii="Palatino Linotype" w:hAnsi="Palatino Linotype" w:cstheme="minorHAnsi"/>
          <w:b/>
          <w:bCs/>
          <w:color w:val="141023"/>
          <w:sz w:val="22"/>
          <w:szCs w:val="22"/>
        </w:rPr>
        <w:t xml:space="preserve"> 202</w:t>
      </w:r>
      <w:r w:rsidR="00B1703B" w:rsidRPr="001D4665">
        <w:rPr>
          <w:rFonts w:ascii="Palatino Linotype" w:hAnsi="Palatino Linotype" w:cstheme="minorHAnsi"/>
          <w:b/>
          <w:bCs/>
          <w:color w:val="141023"/>
          <w:sz w:val="22"/>
          <w:szCs w:val="22"/>
        </w:rPr>
        <w:t>5</w:t>
      </w:r>
      <w:r w:rsidR="009945BD" w:rsidRPr="001D4665">
        <w:rPr>
          <w:rFonts w:ascii="Palatino Linotype" w:hAnsi="Palatino Linotype" w:cstheme="minorHAnsi"/>
          <w:color w:val="141023"/>
          <w:sz w:val="22"/>
          <w:szCs w:val="22"/>
        </w:rPr>
        <w:t>.</w:t>
      </w:r>
      <w:r w:rsidR="00D17A41" w:rsidRPr="001D4665">
        <w:rPr>
          <w:rFonts w:ascii="Palatino Linotype" w:hAnsi="Palatino Linotype" w:cstheme="minorHAnsi"/>
          <w:color w:val="141023"/>
          <w:sz w:val="22"/>
          <w:szCs w:val="22"/>
        </w:rPr>
        <w:t xml:space="preserve"> </w:t>
      </w:r>
      <w:r w:rsidR="00714EEF" w:rsidRPr="001D4665">
        <w:rPr>
          <w:rFonts w:ascii="Palatino Linotype" w:hAnsi="Palatino Linotype"/>
          <w:sz w:val="22"/>
          <w:szCs w:val="22"/>
        </w:rPr>
        <w:t xml:space="preserve">CITR, </w:t>
      </w:r>
      <w:r w:rsidR="006956F7">
        <w:rPr>
          <w:rFonts w:ascii="Palatino Linotype" w:hAnsi="Palatino Linotype"/>
          <w:sz w:val="22"/>
          <w:szCs w:val="22"/>
        </w:rPr>
        <w:t>î</w:t>
      </w:r>
      <w:r w:rsidR="00714EEF" w:rsidRPr="001D4665">
        <w:rPr>
          <w:rFonts w:ascii="Palatino Linotype" w:hAnsi="Palatino Linotype"/>
          <w:sz w:val="22"/>
          <w:szCs w:val="22"/>
        </w:rPr>
        <w:t xml:space="preserve">n calitate de administrator judiciar al Nordis Management SRL, </w:t>
      </w:r>
      <w:r w:rsidR="004F7C9A">
        <w:rPr>
          <w:rFonts w:ascii="Palatino Linotype" w:hAnsi="Palatino Linotype"/>
          <w:sz w:val="22"/>
          <w:szCs w:val="22"/>
        </w:rPr>
        <w:t>face cunoscute</w:t>
      </w:r>
      <w:r w:rsidR="00714EEF" w:rsidRPr="001D4665">
        <w:rPr>
          <w:rFonts w:ascii="Palatino Linotype" w:hAnsi="Palatino Linotype"/>
          <w:sz w:val="22"/>
          <w:szCs w:val="22"/>
        </w:rPr>
        <w:t xml:space="preserve"> concluziile preliminare ale analizei </w:t>
      </w:r>
      <w:r w:rsidR="005C566C" w:rsidRPr="001D4665">
        <w:rPr>
          <w:rFonts w:ascii="Palatino Linotype" w:hAnsi="Palatino Linotype"/>
          <w:sz w:val="22"/>
          <w:szCs w:val="22"/>
        </w:rPr>
        <w:t>activității</w:t>
      </w:r>
      <w:r w:rsidR="00714EEF" w:rsidRPr="001D4665">
        <w:rPr>
          <w:rFonts w:ascii="Palatino Linotype" w:hAnsi="Palatino Linotype"/>
          <w:sz w:val="22"/>
          <w:szCs w:val="22"/>
        </w:rPr>
        <w:t xml:space="preserve"> din ultimii trei ani</w:t>
      </w:r>
      <w:r w:rsidR="004F7C9A">
        <w:rPr>
          <w:rFonts w:ascii="Palatino Linotype" w:hAnsi="Palatino Linotype"/>
          <w:sz w:val="22"/>
          <w:szCs w:val="22"/>
        </w:rPr>
        <w:t xml:space="preserve">, </w:t>
      </w:r>
      <w:r w:rsidR="00714EEF" w:rsidRPr="001D4665">
        <w:rPr>
          <w:rFonts w:ascii="Palatino Linotype" w:hAnsi="Palatino Linotype"/>
          <w:sz w:val="22"/>
          <w:szCs w:val="22"/>
        </w:rPr>
        <w:t>structura masei credale</w:t>
      </w:r>
      <w:r w:rsidR="004F7C9A" w:rsidRPr="004F7C9A">
        <w:rPr>
          <w:rFonts w:ascii="Palatino Linotype" w:hAnsi="Palatino Linotype"/>
          <w:sz w:val="22"/>
          <w:szCs w:val="22"/>
        </w:rPr>
        <w:t xml:space="preserve"> </w:t>
      </w:r>
      <w:r w:rsidR="004F7C9A">
        <w:rPr>
          <w:rFonts w:ascii="Palatino Linotype" w:hAnsi="Palatino Linotype"/>
          <w:sz w:val="22"/>
          <w:szCs w:val="22"/>
        </w:rPr>
        <w:t xml:space="preserve">precum și </w:t>
      </w:r>
      <w:r w:rsidR="004F7C9A" w:rsidRPr="001D4665">
        <w:rPr>
          <w:rFonts w:ascii="Palatino Linotype" w:hAnsi="Palatino Linotype"/>
          <w:sz w:val="22"/>
          <w:szCs w:val="22"/>
        </w:rPr>
        <w:t>scenariile posibile de redresare a companiei</w:t>
      </w:r>
      <w:r w:rsidR="00714EEF" w:rsidRPr="001D4665">
        <w:rPr>
          <w:rFonts w:ascii="Palatino Linotype" w:hAnsi="Palatino Linotype"/>
          <w:sz w:val="22"/>
          <w:szCs w:val="22"/>
        </w:rPr>
        <w:t>.</w:t>
      </w:r>
      <w:r w:rsidR="005C566C">
        <w:rPr>
          <w:rFonts w:ascii="Palatino Linotype" w:hAnsi="Palatino Linotype"/>
          <w:sz w:val="22"/>
          <w:szCs w:val="22"/>
        </w:rPr>
        <w:t xml:space="preserve"> </w:t>
      </w:r>
    </w:p>
    <w:p w14:paraId="48E5E111" w14:textId="6765BC38" w:rsidR="00EF6C8F" w:rsidRDefault="008E7978" w:rsidP="00714EEF">
      <w:pPr>
        <w:pStyle w:val="NormalWeb"/>
        <w:spacing w:before="0" w:beforeAutospacing="0" w:after="80" w:afterAutospacing="0"/>
        <w:jc w:val="both"/>
        <w:rPr>
          <w:rFonts w:ascii="Palatino Linotype" w:hAnsi="Palatino Linotype" w:cstheme="minorHAnsi"/>
          <w:sz w:val="22"/>
          <w:szCs w:val="22"/>
        </w:rPr>
      </w:pPr>
      <w:r w:rsidRPr="001D4665">
        <w:rPr>
          <w:rFonts w:ascii="Palatino Linotype" w:hAnsi="Palatino Linotype" w:cstheme="minorHAnsi"/>
          <w:sz w:val="22"/>
          <w:szCs w:val="22"/>
        </w:rPr>
        <w:t>Cu toate că m</w:t>
      </w:r>
      <w:r w:rsidR="00383528" w:rsidRPr="001D4665">
        <w:rPr>
          <w:rFonts w:ascii="Palatino Linotype" w:hAnsi="Palatino Linotype" w:cstheme="minorHAnsi"/>
          <w:sz w:val="22"/>
          <w:szCs w:val="22"/>
        </w:rPr>
        <w:t xml:space="preserve">odelul de business al Nordis Management SRL de </w:t>
      </w:r>
      <w:r w:rsidRPr="001D4665">
        <w:rPr>
          <w:rFonts w:ascii="Palatino Linotype" w:hAnsi="Palatino Linotype" w:cstheme="minorHAnsi"/>
          <w:sz w:val="22"/>
          <w:szCs w:val="22"/>
        </w:rPr>
        <w:t>a</w:t>
      </w:r>
      <w:r w:rsidR="00383528" w:rsidRPr="001D4665">
        <w:rPr>
          <w:rFonts w:ascii="Palatino Linotype" w:hAnsi="Palatino Linotype" w:cstheme="minorHAnsi"/>
          <w:sz w:val="22"/>
          <w:szCs w:val="22"/>
        </w:rPr>
        <w:t xml:space="preserve"> finanța</w:t>
      </w:r>
      <w:r w:rsidRPr="001D4665">
        <w:rPr>
          <w:rFonts w:ascii="Palatino Linotype" w:hAnsi="Palatino Linotype" w:cstheme="minorHAnsi"/>
          <w:sz w:val="22"/>
          <w:szCs w:val="22"/>
        </w:rPr>
        <w:t xml:space="preserve"> proiectele imobiliare </w:t>
      </w:r>
      <w:r w:rsidR="00383528" w:rsidRPr="001D4665">
        <w:rPr>
          <w:rFonts w:ascii="Palatino Linotype" w:hAnsi="Palatino Linotype" w:cstheme="minorHAnsi"/>
          <w:sz w:val="22"/>
          <w:szCs w:val="22"/>
        </w:rPr>
        <w:t xml:space="preserve"> </w:t>
      </w:r>
      <w:r w:rsidRPr="001D4665">
        <w:rPr>
          <w:rFonts w:ascii="Palatino Linotype" w:hAnsi="Palatino Linotype" w:cstheme="minorHAnsi"/>
          <w:sz w:val="22"/>
          <w:szCs w:val="22"/>
        </w:rPr>
        <w:t xml:space="preserve"> prin </w:t>
      </w:r>
      <w:r w:rsidR="00383528" w:rsidRPr="001D4665">
        <w:rPr>
          <w:rFonts w:ascii="Palatino Linotype" w:hAnsi="Palatino Linotype" w:cstheme="minorHAnsi"/>
          <w:sz w:val="22"/>
          <w:szCs w:val="22"/>
        </w:rPr>
        <w:t>avansuri</w:t>
      </w:r>
      <w:r w:rsidRPr="001D4665">
        <w:rPr>
          <w:rFonts w:ascii="Palatino Linotype" w:hAnsi="Palatino Linotype" w:cstheme="minorHAnsi"/>
          <w:sz w:val="22"/>
          <w:szCs w:val="22"/>
        </w:rPr>
        <w:t xml:space="preserve"> încasate de la cumpărători este unul uzual în industrie</w:t>
      </w:r>
      <w:r w:rsidR="00714EEF" w:rsidRPr="001D4665">
        <w:rPr>
          <w:rFonts w:ascii="Palatino Linotype" w:hAnsi="Palatino Linotype" w:cstheme="minorHAnsi"/>
          <w:sz w:val="22"/>
          <w:szCs w:val="22"/>
        </w:rPr>
        <w:t xml:space="preserve">, </w:t>
      </w:r>
      <w:r w:rsidRPr="001D4665">
        <w:rPr>
          <w:rFonts w:ascii="Palatino Linotype" w:hAnsi="Palatino Linotype" w:cstheme="minorHAnsi"/>
          <w:sz w:val="22"/>
          <w:szCs w:val="22"/>
        </w:rPr>
        <w:t xml:space="preserve">compania a ajuns într-un blocaj întrucât </w:t>
      </w:r>
      <w:r w:rsidR="00383528" w:rsidRPr="001D4665">
        <w:rPr>
          <w:rFonts w:ascii="Palatino Linotype" w:hAnsi="Palatino Linotype" w:cstheme="minorHAnsi"/>
          <w:sz w:val="22"/>
          <w:szCs w:val="22"/>
        </w:rPr>
        <w:t xml:space="preserve">nivelul de lichiditate necesar finalizării </w:t>
      </w:r>
      <w:r w:rsidR="00383528" w:rsidRPr="001D4665">
        <w:rPr>
          <w:rFonts w:ascii="Palatino Linotype" w:hAnsi="Palatino Linotype" w:cstheme="minorHAnsi"/>
          <w:sz w:val="22"/>
          <w:szCs w:val="22"/>
        </w:rPr>
        <w:t>proiect</w:t>
      </w:r>
      <w:r w:rsidR="00B11896">
        <w:rPr>
          <w:rFonts w:ascii="Palatino Linotype" w:hAnsi="Palatino Linotype" w:cstheme="minorHAnsi"/>
          <w:sz w:val="22"/>
          <w:szCs w:val="22"/>
        </w:rPr>
        <w:t xml:space="preserve">elor </w:t>
      </w:r>
      <w:r w:rsidR="006956F7" w:rsidRPr="001D4665">
        <w:rPr>
          <w:rFonts w:ascii="Palatino Linotype" w:hAnsi="Palatino Linotype" w:cstheme="minorHAnsi"/>
          <w:sz w:val="22"/>
          <w:szCs w:val="22"/>
        </w:rPr>
        <w:t xml:space="preserve">nu </w:t>
      </w:r>
      <w:r w:rsidR="006956F7" w:rsidRPr="001D4665">
        <w:rPr>
          <w:rFonts w:ascii="Palatino Linotype" w:hAnsi="Palatino Linotype" w:cstheme="minorHAnsi"/>
          <w:sz w:val="22"/>
          <w:szCs w:val="22"/>
        </w:rPr>
        <w:t xml:space="preserve">a putut fi asigurat </w:t>
      </w:r>
      <w:r w:rsidR="00383528" w:rsidRPr="001D4665">
        <w:rPr>
          <w:rFonts w:ascii="Palatino Linotype" w:hAnsi="Palatino Linotype" w:cstheme="minorHAnsi"/>
          <w:sz w:val="22"/>
          <w:szCs w:val="22"/>
        </w:rPr>
        <w:t xml:space="preserve">din cauza unui cumul de factori </w:t>
      </w:r>
      <w:r w:rsidR="00383528" w:rsidRPr="001D4665">
        <w:rPr>
          <w:rFonts w:ascii="Palatino Linotype" w:hAnsi="Palatino Linotype" w:cstheme="minorHAnsi"/>
          <w:sz w:val="22"/>
          <w:szCs w:val="22"/>
        </w:rPr>
        <w:t>specifici</w:t>
      </w:r>
      <w:r w:rsidR="00E130CD">
        <w:rPr>
          <w:rFonts w:ascii="Palatino Linotype" w:hAnsi="Palatino Linotype" w:cstheme="minorHAnsi"/>
          <w:sz w:val="22"/>
          <w:szCs w:val="22"/>
        </w:rPr>
        <w:t xml:space="preserve"> </w:t>
      </w:r>
      <w:r w:rsidR="00E130CD">
        <w:rPr>
          <w:rFonts w:ascii="Palatino Linotype" w:hAnsi="Palatino Linotype" w:cstheme="minorHAnsi"/>
          <w:sz w:val="22"/>
          <w:szCs w:val="22"/>
        </w:rPr>
        <w:t>și au generat</w:t>
      </w:r>
      <w:r w:rsidR="00383528" w:rsidRPr="001D4665">
        <w:rPr>
          <w:rFonts w:ascii="Palatino Linotype" w:hAnsi="Palatino Linotype" w:cstheme="minorHAnsi"/>
          <w:sz w:val="22"/>
          <w:szCs w:val="22"/>
        </w:rPr>
        <w:t xml:space="preserve">. În principal vorbim de neîncadrarea în termenele asumate de finalizare, decapitalizarea accelerată datorată scăderii abrupte a volumului de vânzări și a obligațiilor </w:t>
      </w:r>
      <w:r w:rsidR="007D35BD" w:rsidRPr="001D4665">
        <w:rPr>
          <w:rFonts w:ascii="Palatino Linotype" w:hAnsi="Palatino Linotype" w:cstheme="minorHAnsi"/>
          <w:sz w:val="22"/>
          <w:szCs w:val="22"/>
        </w:rPr>
        <w:t>d</w:t>
      </w:r>
      <w:r w:rsidR="00383528" w:rsidRPr="001D4665">
        <w:rPr>
          <w:rFonts w:ascii="Palatino Linotype" w:hAnsi="Palatino Linotype" w:cstheme="minorHAnsi"/>
          <w:sz w:val="22"/>
          <w:szCs w:val="22"/>
        </w:rPr>
        <w:t xml:space="preserve">e plată generate de nerespectarea termenelor precum și dezvoltarea în paralel a mai multor proiecte care au avut un efect </w:t>
      </w:r>
      <w:r w:rsidR="00383528" w:rsidRPr="001D4665">
        <w:rPr>
          <w:rFonts w:ascii="Palatino Linotype" w:hAnsi="Palatino Linotype" w:cstheme="minorHAnsi"/>
          <w:sz w:val="22"/>
          <w:szCs w:val="22"/>
        </w:rPr>
        <w:t xml:space="preserve">negativ asupra întregului portofoliu al </w:t>
      </w:r>
      <w:proofErr w:type="spellStart"/>
      <w:r w:rsidR="00383528" w:rsidRPr="001D4665">
        <w:rPr>
          <w:rFonts w:ascii="Palatino Linotype" w:hAnsi="Palatino Linotype" w:cstheme="minorHAnsi"/>
          <w:sz w:val="22"/>
          <w:szCs w:val="22"/>
        </w:rPr>
        <w:t>Nordis</w:t>
      </w:r>
      <w:proofErr w:type="spellEnd"/>
      <w:r w:rsidR="00383528" w:rsidRPr="001D4665">
        <w:rPr>
          <w:rFonts w:ascii="Palatino Linotype" w:hAnsi="Palatino Linotype" w:cstheme="minorHAnsi"/>
          <w:sz w:val="22"/>
          <w:szCs w:val="22"/>
        </w:rPr>
        <w:t xml:space="preserve"> Management SRL.</w:t>
      </w:r>
    </w:p>
    <w:p w14:paraId="039A5100" w14:textId="77777777" w:rsidR="00296A2D" w:rsidRDefault="00296A2D" w:rsidP="00296A2D">
      <w:pPr>
        <w:pStyle w:val="NormalWeb"/>
        <w:spacing w:before="0" w:beforeAutospacing="0" w:after="180" w:afterAutospacing="0"/>
        <w:rPr>
          <w:rFonts w:ascii="Palatino Linotype" w:hAnsi="Palatino Linotype"/>
          <w:b/>
          <w:bCs/>
          <w:sz w:val="22"/>
          <w:szCs w:val="22"/>
          <w:u w:val="single"/>
        </w:rPr>
      </w:pPr>
      <w:r w:rsidRPr="001D4665">
        <w:rPr>
          <w:rFonts w:ascii="Palatino Linotype" w:hAnsi="Palatino Linotype" w:cstheme="minorHAnsi"/>
          <w:b/>
          <w:bCs/>
          <w:color w:val="141023"/>
          <w:sz w:val="22"/>
          <w:szCs w:val="22"/>
          <w:u w:val="single"/>
        </w:rPr>
        <w:t>Tabelul creditorilor</w:t>
      </w:r>
      <w:r w:rsidRPr="001D4665">
        <w:rPr>
          <w:rFonts w:ascii="Palatino Linotype" w:hAnsi="Palatino Linotype"/>
          <w:b/>
          <w:bCs/>
          <w:sz w:val="22"/>
          <w:szCs w:val="22"/>
          <w:u w:val="single"/>
        </w:rPr>
        <w:t xml:space="preserve"> </w:t>
      </w:r>
      <w:r>
        <w:rPr>
          <w:rFonts w:ascii="Palatino Linotype" w:hAnsi="Palatino Linotype"/>
          <w:b/>
          <w:bCs/>
          <w:sz w:val="22"/>
          <w:szCs w:val="22"/>
          <w:u w:val="single"/>
        </w:rPr>
        <w:t>ș</w:t>
      </w:r>
      <w:r w:rsidRPr="001D4665">
        <w:rPr>
          <w:rFonts w:ascii="Palatino Linotype" w:hAnsi="Palatino Linotype"/>
          <w:b/>
          <w:bCs/>
          <w:sz w:val="22"/>
          <w:szCs w:val="22"/>
          <w:u w:val="single"/>
        </w:rPr>
        <w:t>i impactul finalizării proiectelor</w:t>
      </w:r>
    </w:p>
    <w:p w14:paraId="52222B6A" w14:textId="7D21F570" w:rsidR="00296A2D" w:rsidRPr="00B12CBA" w:rsidRDefault="00296A2D" w:rsidP="00296A2D">
      <w:pPr>
        <w:tabs>
          <w:tab w:val="left" w:pos="1170"/>
        </w:tabs>
        <w:jc w:val="both"/>
        <w:rPr>
          <w:rFonts w:ascii="Palatino Linotype" w:hAnsi="Palatino Linotype" w:cs="Times New Roman"/>
          <w:lang w:val="ro-RO"/>
        </w:rPr>
      </w:pPr>
      <w:r w:rsidRPr="00B12CBA">
        <w:rPr>
          <w:rFonts w:ascii="Palatino Linotype" w:hAnsi="Palatino Linotype" w:cstheme="minorHAnsi"/>
          <w:lang w:val="ro-RO"/>
        </w:rPr>
        <w:t xml:space="preserve">Tabelul preliminar care a fost </w:t>
      </w:r>
      <w:r w:rsidR="00DA712C">
        <w:rPr>
          <w:rFonts w:ascii="Palatino Linotype" w:hAnsi="Palatino Linotype" w:cstheme="minorHAnsi"/>
          <w:lang w:val="ro-RO"/>
        </w:rPr>
        <w:t>trimis</w:t>
      </w:r>
      <w:r w:rsidRPr="00B12CBA">
        <w:rPr>
          <w:rFonts w:ascii="Palatino Linotype" w:hAnsi="Palatino Linotype" w:cstheme="minorHAnsi"/>
          <w:lang w:val="ro-RO"/>
        </w:rPr>
        <w:t xml:space="preserve"> la instanță în data de 31.01.2025, este actul procedural prin care se determină cuantumul total al datoriilor pe care compania le are față de creditorii săi la data intrării în insolvență. </w:t>
      </w:r>
      <w:r>
        <w:rPr>
          <w:rFonts w:ascii="Palatino Linotype" w:hAnsi="Palatino Linotype" w:cstheme="minorHAnsi"/>
          <w:lang w:val="ro-RO"/>
        </w:rPr>
        <w:t xml:space="preserve">Totalul creanțelor acceptate la masa credală este de </w:t>
      </w:r>
      <w:r w:rsidRPr="000D652B">
        <w:rPr>
          <w:rFonts w:ascii="Palatino Linotype" w:hAnsi="Palatino Linotype" w:cstheme="minorHAnsi"/>
          <w:b/>
          <w:bCs/>
          <w:lang w:val="ro-RO"/>
        </w:rPr>
        <w:t>728.879.237,17 lei</w:t>
      </w:r>
      <w:r>
        <w:rPr>
          <w:rFonts w:ascii="Palatino Linotype" w:hAnsi="Palatino Linotype" w:cstheme="minorHAnsi"/>
          <w:lang w:val="ro-RO"/>
        </w:rPr>
        <w:t xml:space="preserve">, din care 422.694.049,46 lei reprezintă </w:t>
      </w:r>
      <w:r w:rsidRPr="00B12CBA">
        <w:rPr>
          <w:rFonts w:ascii="Palatino Linotype" w:hAnsi="Palatino Linotype" w:cstheme="minorHAnsi"/>
          <w:lang w:val="ro-RO"/>
        </w:rPr>
        <w:t>creanțe potențiale</w:t>
      </w:r>
      <w:r>
        <w:rPr>
          <w:rFonts w:ascii="Palatino Linotype" w:hAnsi="Palatino Linotype" w:cstheme="minorHAnsi"/>
          <w:lang w:val="ro-RO"/>
        </w:rPr>
        <w:t xml:space="preserve">, care izvorăsc în principal din obligații de a face care sunt în prezent în vigoare. Acestea au fost înscrise sub condiția suspensivă a încetării contractului și implicit a obligațiilor care subzistă astăzi în sarcina Nordis Management SRL. Altfel spus, creanțele vor deveni efective iar creditorii vor putea solicita restituirea lor doar în cazul în care compania nu-și va respecta obligațiile principal asumate, de transfer al dreptul de proprietate, predare, finisare sau mobilare cu privire la imobilele promise. </w:t>
      </w:r>
    </w:p>
    <w:p w14:paraId="03E8671D" w14:textId="77777777" w:rsidR="00296A2D" w:rsidRPr="00B12CBA" w:rsidRDefault="00296A2D" w:rsidP="00296A2D">
      <w:pPr>
        <w:spacing w:after="80" w:line="240" w:lineRule="auto"/>
        <w:jc w:val="both"/>
        <w:rPr>
          <w:rFonts w:ascii="Palatino Linotype" w:hAnsi="Palatino Linotype" w:cstheme="minorHAnsi"/>
          <w:lang w:val="ro-RO"/>
        </w:rPr>
      </w:pPr>
      <w:r w:rsidRPr="00B12CBA">
        <w:rPr>
          <w:rFonts w:ascii="Palatino Linotype" w:hAnsi="Palatino Linotype" w:cstheme="minorHAnsi"/>
          <w:lang w:val="ro-RO"/>
        </w:rPr>
        <w:t xml:space="preserve">În cazul specific Nordis Management SRL, pe lângă furnizorii clasici, creditorii bugetari și cei salariali, am identificat 3 tipologii de creanțe specifice clienților companiei (promitenți-cumpărători și actuali proprietari), respectiv: </w:t>
      </w:r>
    </w:p>
    <w:p w14:paraId="05C882B4" w14:textId="77777777" w:rsidR="00296A2D" w:rsidRPr="00296A2D" w:rsidRDefault="00296A2D" w:rsidP="00296A2D">
      <w:pPr>
        <w:spacing w:after="80" w:line="240" w:lineRule="auto"/>
        <w:jc w:val="both"/>
        <w:rPr>
          <w:rFonts w:ascii="Palatino Linotype" w:hAnsi="Palatino Linotype" w:cstheme="minorHAnsi"/>
          <w:lang w:val="ro-RO"/>
        </w:rPr>
      </w:pPr>
      <w:r w:rsidRPr="00B12CBA">
        <w:rPr>
          <w:rFonts w:ascii="Palatino Linotype" w:hAnsi="Palatino Linotype" w:cstheme="minorHAnsi"/>
          <w:lang w:val="ro-RO"/>
        </w:rPr>
        <w:t xml:space="preserve">(1) </w:t>
      </w:r>
      <w:r w:rsidRPr="00B12CBA">
        <w:rPr>
          <w:rFonts w:ascii="Palatino Linotype" w:hAnsi="Palatino Linotype" w:cstheme="minorHAnsi"/>
          <w:i/>
          <w:iCs/>
          <w:lang w:val="ro-RO"/>
        </w:rPr>
        <w:t xml:space="preserve">clienți cu </w:t>
      </w:r>
      <w:r>
        <w:rPr>
          <w:rFonts w:ascii="Palatino Linotype" w:hAnsi="Palatino Linotype" w:cstheme="minorHAnsi"/>
          <w:i/>
          <w:iCs/>
          <w:lang w:val="ro-RO"/>
        </w:rPr>
        <w:t>promisiuni</w:t>
      </w:r>
      <w:r w:rsidRPr="00B12CBA">
        <w:rPr>
          <w:rFonts w:ascii="Palatino Linotype" w:hAnsi="Palatino Linotype" w:cstheme="minorHAnsi"/>
          <w:i/>
          <w:iCs/>
          <w:lang w:val="ro-RO"/>
        </w:rPr>
        <w:t xml:space="preserve"> de vânzare-cumpărare în derulare</w:t>
      </w:r>
      <w:r w:rsidRPr="00B12CBA">
        <w:rPr>
          <w:rFonts w:ascii="Palatino Linotype" w:hAnsi="Palatino Linotype" w:cstheme="minorHAnsi"/>
          <w:lang w:val="ro-RO"/>
        </w:rPr>
        <w:t xml:space="preserve">, care prioritar au dreptul de a primi apartamentele promise, iar subsidiar (în condițiile în care livrarea nu poate fi realizată din orice motiv), dreptul de a recupera sumele plătite cu titlu de avans/preț. În cazul în care proiectele vor fi finalizate și apartamentele livrate conform promisiunilor în derulare, datoria totală ar fi </w:t>
      </w:r>
      <w:r w:rsidRPr="00296A2D">
        <w:rPr>
          <w:rFonts w:ascii="Palatino Linotype" w:hAnsi="Palatino Linotype" w:cstheme="minorHAnsi"/>
          <w:lang w:val="ro-RO"/>
        </w:rPr>
        <w:t>redusă cu peste 350 milioane lei.</w:t>
      </w:r>
    </w:p>
    <w:p w14:paraId="784AEB95" w14:textId="712B83EE" w:rsidR="00296A2D" w:rsidRPr="00296A2D" w:rsidRDefault="00296A2D" w:rsidP="00296A2D">
      <w:pPr>
        <w:spacing w:after="80" w:line="240" w:lineRule="auto"/>
        <w:jc w:val="both"/>
        <w:rPr>
          <w:rFonts w:ascii="Palatino Linotype" w:hAnsi="Palatino Linotype" w:cstheme="minorHAnsi"/>
          <w:lang w:val="ro-RO"/>
        </w:rPr>
      </w:pPr>
      <w:r w:rsidRPr="00296A2D">
        <w:rPr>
          <w:rFonts w:ascii="Palatino Linotype" w:hAnsi="Palatino Linotype" w:cstheme="minorHAnsi"/>
          <w:lang w:val="ro-RO"/>
        </w:rPr>
        <w:t xml:space="preserve">(2) </w:t>
      </w:r>
      <w:r w:rsidRPr="00296A2D">
        <w:rPr>
          <w:rFonts w:ascii="Palatino Linotype" w:hAnsi="Palatino Linotype" w:cstheme="minorHAnsi"/>
          <w:i/>
          <w:iCs/>
          <w:lang w:val="ro-RO"/>
        </w:rPr>
        <w:t xml:space="preserve">clienți care au decis să se retragă din </w:t>
      </w:r>
      <w:r w:rsidRPr="00296A2D">
        <w:rPr>
          <w:rFonts w:ascii="Palatino Linotype" w:hAnsi="Palatino Linotype" w:cstheme="minorHAnsi"/>
          <w:i/>
          <w:iCs/>
          <w:lang w:val="ro-RO"/>
        </w:rPr>
        <w:t xml:space="preserve">proiect </w:t>
      </w:r>
      <w:r w:rsidRPr="00296A2D">
        <w:rPr>
          <w:rFonts w:ascii="Palatino Linotype" w:hAnsi="Palatino Linotype" w:cstheme="minorHAnsi"/>
          <w:lang w:val="ro-RO"/>
        </w:rPr>
        <w:t xml:space="preserve">și </w:t>
      </w:r>
      <w:r w:rsidRPr="00296A2D">
        <w:rPr>
          <w:rFonts w:ascii="Palatino Linotype" w:hAnsi="Palatino Linotype" w:cstheme="minorHAnsi"/>
          <w:lang w:val="ro-RO"/>
        </w:rPr>
        <w:t xml:space="preserve">să opteze pentru rezoluțiunea promisiunilor, care au doar dreptul de a recupera sumele investite; </w:t>
      </w:r>
    </w:p>
    <w:p w14:paraId="6D3CBC2C" w14:textId="77777777" w:rsidR="00296A2D" w:rsidRPr="00296A2D" w:rsidRDefault="00296A2D" w:rsidP="00296A2D">
      <w:pPr>
        <w:spacing w:after="80" w:line="240" w:lineRule="auto"/>
        <w:jc w:val="both"/>
        <w:rPr>
          <w:rFonts w:ascii="Palatino Linotype" w:hAnsi="Palatino Linotype" w:cstheme="minorHAnsi"/>
          <w:lang w:val="ro-RO"/>
        </w:rPr>
      </w:pPr>
      <w:r w:rsidRPr="00296A2D">
        <w:rPr>
          <w:rFonts w:ascii="Palatino Linotype" w:hAnsi="Palatino Linotype" w:cstheme="minorHAnsi"/>
          <w:lang w:val="ro-RO"/>
        </w:rPr>
        <w:t xml:space="preserve">(3) </w:t>
      </w:r>
      <w:r w:rsidRPr="00296A2D">
        <w:rPr>
          <w:rFonts w:ascii="Palatino Linotype" w:hAnsi="Palatino Linotype" w:cstheme="minorHAnsi"/>
          <w:i/>
          <w:iCs/>
          <w:lang w:val="ro-RO"/>
        </w:rPr>
        <w:t>clienți care astăzi sunt proprietari, însă apartamentele nu sunt la stadiul promis</w:t>
      </w:r>
      <w:r w:rsidRPr="00296A2D">
        <w:rPr>
          <w:rFonts w:ascii="Palatino Linotype" w:hAnsi="Palatino Linotype" w:cstheme="minorHAnsi"/>
          <w:lang w:val="ro-RO"/>
        </w:rPr>
        <w:t xml:space="preserve"> (nefiind finisate/mobilate) și/sau nu au fost predate (în acest caz, creditorii au solicitat înscrierea în tabel cu contravaloarea întregului preț achitat, având opțiunea, în caz ca nu se predau apartamentele, să solicite desființarea contractului de vânzare-cumpărare și restituirea banilor).</w:t>
      </w:r>
    </w:p>
    <w:p w14:paraId="4E0BC65D" w14:textId="77777777" w:rsidR="00296A2D" w:rsidRDefault="00296A2D" w:rsidP="00296A2D">
      <w:pPr>
        <w:spacing w:after="80" w:line="240" w:lineRule="auto"/>
        <w:jc w:val="both"/>
        <w:rPr>
          <w:rFonts w:ascii="Palatino Linotype" w:hAnsi="Palatino Linotype" w:cstheme="minorHAnsi"/>
          <w:lang w:val="ro-RO"/>
        </w:rPr>
      </w:pPr>
      <w:r w:rsidRPr="00296A2D">
        <w:rPr>
          <w:rFonts w:ascii="Palatino Linotype" w:hAnsi="Palatino Linotype" w:cstheme="minorHAnsi"/>
          <w:lang w:val="ro-RO"/>
        </w:rPr>
        <w:t>Predarea apartamentelor și finisarea/mobilarea lor ar diminua totalul datoriilor cu peste 55 milioane lei. Masa credală a crescut pe toate categoriile de creditori expuși mai sus, cu calcul de daune, dobânzi, penalități, cheltuieli de judecată (pe lângă avansuri), cu o valoare de peste 40 milioane lei.</w:t>
      </w:r>
      <w:r>
        <w:rPr>
          <w:rFonts w:ascii="Palatino Linotype" w:hAnsi="Palatino Linotype" w:cstheme="minorHAnsi"/>
          <w:lang w:val="ro-RO"/>
        </w:rPr>
        <w:t xml:space="preserve"> </w:t>
      </w:r>
    </w:p>
    <w:p w14:paraId="34C5CAA8" w14:textId="77777777" w:rsidR="00296A2D" w:rsidRPr="00296A2D" w:rsidRDefault="00296A2D" w:rsidP="00E130CD">
      <w:pPr>
        <w:pStyle w:val="NormalWeb"/>
        <w:spacing w:before="0" w:beforeAutospacing="0" w:after="180" w:afterAutospacing="0"/>
        <w:jc w:val="both"/>
        <w:rPr>
          <w:rFonts w:ascii="Palatino Linotype" w:hAnsi="Palatino Linotype"/>
          <w:b/>
          <w:bCs/>
          <w:sz w:val="22"/>
          <w:szCs w:val="22"/>
        </w:rPr>
      </w:pPr>
      <w:r w:rsidRPr="00296A2D">
        <w:rPr>
          <w:rFonts w:ascii="Palatino Linotype" w:hAnsi="Palatino Linotype"/>
          <w:b/>
          <w:bCs/>
          <w:sz w:val="22"/>
          <w:szCs w:val="22"/>
        </w:rPr>
        <w:t>Conform legii, oricare dintre creditori poate să formuleze contestații în termen de 7 zile de la publicarea tabelului în Buletinul Procedurilor de Insolvență.</w:t>
      </w:r>
    </w:p>
    <w:p w14:paraId="21DD4B37" w14:textId="77777777" w:rsidR="006653D0" w:rsidRPr="006E1777" w:rsidRDefault="006653D0" w:rsidP="006653D0">
      <w:pPr>
        <w:pStyle w:val="NormalWeb"/>
        <w:spacing w:before="0" w:beforeAutospacing="0" w:after="80" w:afterAutospacing="0"/>
        <w:jc w:val="both"/>
        <w:rPr>
          <w:rFonts w:ascii="Palatino Linotype" w:hAnsi="Palatino Linotype" w:cstheme="majorHAnsi"/>
          <w:color w:val="141023"/>
          <w:sz w:val="22"/>
          <w:szCs w:val="22"/>
        </w:rPr>
      </w:pPr>
      <w:r w:rsidRPr="006E1777">
        <w:rPr>
          <w:rFonts w:ascii="Palatino Linotype" w:hAnsi="Palatino Linotype" w:cstheme="minorHAnsi"/>
          <w:b/>
          <w:bCs/>
          <w:color w:val="141023"/>
          <w:sz w:val="22"/>
          <w:szCs w:val="22"/>
          <w:u w:val="single"/>
        </w:rPr>
        <w:t>Cauzele insolvenței</w:t>
      </w:r>
      <w:r>
        <w:rPr>
          <w:rFonts w:ascii="Palatino Linotype" w:hAnsi="Palatino Linotype" w:cstheme="minorHAnsi"/>
          <w:b/>
          <w:bCs/>
          <w:color w:val="141023"/>
          <w:sz w:val="22"/>
          <w:szCs w:val="22"/>
          <w:u w:val="single"/>
        </w:rPr>
        <w:t>:</w:t>
      </w:r>
    </w:p>
    <w:p w14:paraId="419B3E51" w14:textId="77777777" w:rsidR="006653D0" w:rsidRPr="006E1777" w:rsidRDefault="006653D0" w:rsidP="006653D0">
      <w:pPr>
        <w:pStyle w:val="NormalWeb"/>
        <w:numPr>
          <w:ilvl w:val="0"/>
          <w:numId w:val="27"/>
        </w:numPr>
        <w:spacing w:before="0" w:beforeAutospacing="0" w:after="80" w:afterAutospacing="0"/>
        <w:jc w:val="both"/>
        <w:rPr>
          <w:rFonts w:ascii="Palatino Linotype" w:hAnsi="Palatino Linotype" w:cstheme="minorHAnsi"/>
          <w:sz w:val="22"/>
          <w:szCs w:val="22"/>
        </w:rPr>
      </w:pPr>
      <w:r w:rsidRPr="006E1777">
        <w:rPr>
          <w:rFonts w:ascii="Palatino Linotype" w:hAnsi="Palatino Linotype" w:cstheme="minorHAnsi"/>
          <w:b/>
          <w:bCs/>
          <w:sz w:val="22"/>
          <w:szCs w:val="22"/>
        </w:rPr>
        <w:t xml:space="preserve">Decizia de dezvoltare în paralel a mai multor proiecte (Mamaia, Sinaia, Brașov). </w:t>
      </w:r>
      <w:r w:rsidRPr="006E1777">
        <w:rPr>
          <w:rFonts w:ascii="Palatino Linotype" w:hAnsi="Palatino Linotype" w:cstheme="minorHAnsi"/>
          <w:sz w:val="22"/>
          <w:szCs w:val="22"/>
        </w:rPr>
        <w:t>În perioada 2019-2020, Nordis Management SRL a inițiat simultan trei proiecte imobiliare în Mamaia, Sinaia și Brașov, finanțându-le prin avansuri din promisiuni de vânzare-cumpărare. Lipsa unei gestiuni separate a fondurilor pentru fiecare proiect a creat o interdependență financiară riscantă. Această abordare, combinată cu absența unei evidențe clare a alocării resurselor, a amplificat vulnerabilitatea întregului portofoliu, crescând semnificativ riscul de eșec pentru toate proiectele în caz de dificultăți într-unul dintre ele.</w:t>
      </w:r>
    </w:p>
    <w:p w14:paraId="7BB2923F" w14:textId="77777777" w:rsidR="006653D0" w:rsidRPr="007D35BD" w:rsidRDefault="006653D0" w:rsidP="006653D0">
      <w:pPr>
        <w:pStyle w:val="ListParagraph"/>
        <w:numPr>
          <w:ilvl w:val="0"/>
          <w:numId w:val="27"/>
        </w:numPr>
        <w:spacing w:after="80" w:line="240" w:lineRule="auto"/>
        <w:jc w:val="both"/>
        <w:rPr>
          <w:rFonts w:ascii="Palatino Linotype" w:hAnsi="Palatino Linotype" w:cstheme="minorHAnsi"/>
          <w:b/>
          <w:bCs/>
          <w:lang w:val="ro-RO"/>
        </w:rPr>
      </w:pPr>
      <w:r w:rsidRPr="007D35BD">
        <w:rPr>
          <w:rFonts w:ascii="Palatino Linotype" w:hAnsi="Palatino Linotype" w:cstheme="minorHAnsi"/>
          <w:b/>
          <w:bCs/>
          <w:lang w:val="ro-RO"/>
        </w:rPr>
        <w:t xml:space="preserve">Activitatea de dezvoltare nu a fost împărțită pe centre de cost/profit. </w:t>
      </w:r>
      <w:r w:rsidRPr="007D35BD">
        <w:rPr>
          <w:rFonts w:ascii="Palatino Linotype" w:hAnsi="Palatino Linotype" w:cstheme="minorHAnsi"/>
          <w:lang w:val="ro-RO"/>
        </w:rPr>
        <w:t>În urma analizei realizate, administratorul judiciar a constatat că</w:t>
      </w:r>
      <w:r w:rsidRPr="007D35BD">
        <w:rPr>
          <w:rFonts w:ascii="Palatino Linotype" w:hAnsi="Palatino Linotype" w:cstheme="minorHAnsi"/>
          <w:b/>
          <w:bCs/>
          <w:lang w:val="ro-RO"/>
        </w:rPr>
        <w:t xml:space="preserve"> </w:t>
      </w:r>
      <w:r w:rsidRPr="007D35BD">
        <w:rPr>
          <w:rFonts w:ascii="Palatino Linotype" w:hAnsi="Palatino Linotype" w:cstheme="minorHAnsi"/>
          <w:lang w:val="ro-RO"/>
        </w:rPr>
        <w:t>toată activitatea companiei s-a desfășurat ca un tot unitar. Această abordare a generat multiple deficiențe operaționale și financiare, incluzând lipsa controlului și monitorizării eficiente a costurilor, imposibilitatea evaluării profitabilității individuale a proiectelor, dificultăți în urmărirea alocării finanțărilor, incapacitatea de a anticipa și preveni blocajele de cash-flow, precum și riscul de contaminare financiară între proiectele performante și cele nerentabile. Aceste deficiențe au afectat semnificativ capacitatea companiei de a lua decizii informate și de a gestiona eficient resursele financiare.</w:t>
      </w:r>
      <w:r w:rsidRPr="007D35BD">
        <w:rPr>
          <w:rFonts w:ascii="Palatino Linotype" w:hAnsi="Palatino Linotype" w:cstheme="minorHAnsi"/>
          <w:b/>
          <w:bCs/>
          <w:lang w:val="ro-RO"/>
        </w:rPr>
        <w:t xml:space="preserve"> </w:t>
      </w:r>
    </w:p>
    <w:p w14:paraId="0CA17F83" w14:textId="77777777" w:rsidR="006653D0" w:rsidRPr="007D35BD" w:rsidRDefault="006653D0" w:rsidP="006653D0">
      <w:pPr>
        <w:pStyle w:val="ListParagraph"/>
        <w:numPr>
          <w:ilvl w:val="0"/>
          <w:numId w:val="27"/>
        </w:numPr>
        <w:spacing w:after="80" w:line="240" w:lineRule="auto"/>
        <w:jc w:val="both"/>
        <w:rPr>
          <w:rFonts w:ascii="Palatino Linotype" w:hAnsi="Palatino Linotype" w:cstheme="minorHAnsi"/>
          <w:lang w:val="ro-RO"/>
        </w:rPr>
      </w:pPr>
      <w:r w:rsidRPr="007D35BD">
        <w:rPr>
          <w:rFonts w:ascii="Palatino Linotype" w:hAnsi="Palatino Linotype" w:cstheme="minorHAnsi"/>
          <w:b/>
          <w:bCs/>
          <w:lang w:val="ro-RO"/>
        </w:rPr>
        <w:t xml:space="preserve">Estimări eronate de investiție. </w:t>
      </w:r>
      <w:r w:rsidRPr="007D35BD">
        <w:rPr>
          <w:rFonts w:ascii="Palatino Linotype" w:hAnsi="Palatino Linotype" w:cstheme="minorHAnsi"/>
          <w:lang w:val="ro-RO"/>
        </w:rPr>
        <w:t xml:space="preserve">Conform documentelor puse la dispoziție de reprezentanții companiei, lipsa împărțirii pe centre de profit a condus și la estimări eronate ale costurilor cu privire la anumite proiecte imobiliare, ceea ce a contribuit la starea de dificultate. Spre exemplu, pentru dezvoltarea proiectului din Sinaia suma estimată pentru lucrările de punere în siguranță a terenului conform celor două autorizații de construire este de </w:t>
      </w:r>
      <w:r w:rsidRPr="007D35BD">
        <w:rPr>
          <w:rFonts w:ascii="Palatino Linotype" w:hAnsi="Palatino Linotype" w:cstheme="minorHAnsi"/>
          <w:b/>
          <w:bCs/>
          <w:lang w:val="ro-RO"/>
        </w:rPr>
        <w:t>3.3 mil lei</w:t>
      </w:r>
      <w:r w:rsidRPr="007D35BD">
        <w:rPr>
          <w:rFonts w:ascii="Palatino Linotype" w:hAnsi="Palatino Linotype" w:cstheme="minorHAnsi"/>
          <w:lang w:val="ro-RO"/>
        </w:rPr>
        <w:t>. Însă, din cauza situației faptice a terenului, cheltuielile înregistrate în perioada analizată aferente proiectului dezvoltat în Sinaia, doar pentru etapa menționată, s-au ridicat, conform înregistrărilor contabile, la 15,09 mil lei, cu o diferență de 9,53 mil lei față de estimările inițiale.</w:t>
      </w:r>
    </w:p>
    <w:p w14:paraId="2AA58B66" w14:textId="6F088523" w:rsidR="006653D0" w:rsidRDefault="006653D0" w:rsidP="006653D0">
      <w:pPr>
        <w:pStyle w:val="ListParagraph"/>
        <w:numPr>
          <w:ilvl w:val="0"/>
          <w:numId w:val="27"/>
        </w:numPr>
        <w:spacing w:after="80" w:line="240" w:lineRule="auto"/>
        <w:jc w:val="both"/>
        <w:rPr>
          <w:rFonts w:ascii="Palatino Linotype" w:hAnsi="Palatino Linotype" w:cstheme="minorHAnsi"/>
          <w:lang w:val="ro-RO"/>
        </w:rPr>
      </w:pPr>
      <w:r w:rsidRPr="007D35BD">
        <w:rPr>
          <w:rFonts w:ascii="Palatino Linotype" w:hAnsi="Palatino Linotype" w:cstheme="minorHAnsi"/>
          <w:b/>
          <w:bCs/>
          <w:lang w:val="ro-RO"/>
        </w:rPr>
        <w:t xml:space="preserve">Neîndeplinirea obligațiilor contractuale și întârzierile în livrarea proiectelor  au condus la plata de daune și la decapitalizarea companiei. </w:t>
      </w:r>
      <w:r w:rsidRPr="007D35BD">
        <w:rPr>
          <w:rFonts w:ascii="Palatino Linotype" w:hAnsi="Palatino Linotype" w:cstheme="minorHAnsi"/>
          <w:lang w:val="ro-RO"/>
        </w:rPr>
        <w:t xml:space="preserve">Conform contractelor încheiate cu investitorii, în situația în care Nordis Management SRL nu își respecta obligațiile contractuale asumate, compania era obligată să suporte diverse tipuri de daune. Aceste daune erau fie prevăzute în mod explicit în promisiunile de vânzare-cumpărare, fie erau negociate de părți în momentul apariției situațiilor de nerespectare a termenelor de livrare asumate. Aceste mecanisme de stabilire a daunelor au contribuit la creșterea presiunii financiare asupra companiei, afectând capacitatea sa de a menține fluxurile de numerar necesare pentru continuarea proiectelor în curs. Cuantumul total al cheltuielilor cu despăgubiri, amenzi și penalități înregistrat în contabilitate în perioada analizată este de </w:t>
      </w:r>
      <w:r w:rsidRPr="007D35BD">
        <w:rPr>
          <w:rFonts w:ascii="Palatino Linotype" w:hAnsi="Palatino Linotype" w:cstheme="minorHAnsi"/>
          <w:b/>
          <w:bCs/>
          <w:lang w:val="ro-RO"/>
        </w:rPr>
        <w:t xml:space="preserve">42,33 mil lei. </w:t>
      </w:r>
      <w:r w:rsidRPr="007D35BD">
        <w:rPr>
          <w:rFonts w:ascii="Palatino Linotype" w:hAnsi="Palatino Linotype" w:cstheme="minorHAnsi"/>
          <w:lang w:val="ro-RO"/>
        </w:rPr>
        <w:t>Pe lângă daunele generate, neîndeplinirea obligațiilor contractuale și întârzierile au dus la solicitări de rezoluți</w:t>
      </w:r>
      <w:r w:rsidR="006B6BFF">
        <w:rPr>
          <w:rFonts w:ascii="Palatino Linotype" w:hAnsi="Palatino Linotype" w:cstheme="minorHAnsi"/>
          <w:lang w:val="ro-RO"/>
        </w:rPr>
        <w:t>une</w:t>
      </w:r>
      <w:r w:rsidRPr="007D35BD">
        <w:rPr>
          <w:rFonts w:ascii="Palatino Linotype" w:hAnsi="Palatino Linotype" w:cstheme="minorHAnsi"/>
          <w:lang w:val="ro-RO"/>
        </w:rPr>
        <w:t xml:space="preserve"> a promisiunilor de vânzare – cumpărare și restituirea avansurilor, ceea ce a avut de asemenea impact negativ asupra lichidităților companiei și finanțarea proiectelor în curs.</w:t>
      </w:r>
    </w:p>
    <w:p w14:paraId="07A1915C" w14:textId="77A2DF6F" w:rsidR="00296A2D" w:rsidRDefault="00296A2D" w:rsidP="00296A2D">
      <w:pPr>
        <w:tabs>
          <w:tab w:val="num" w:pos="810"/>
        </w:tabs>
        <w:spacing w:after="0" w:line="240" w:lineRule="auto"/>
        <w:jc w:val="both"/>
        <w:rPr>
          <w:rFonts w:ascii="Palatino Linotype" w:eastAsia="Times New Roman" w:hAnsi="Palatino Linotype" w:cstheme="minorHAnsi"/>
          <w:color w:val="141023"/>
          <w:lang w:val="ro-RO" w:eastAsia="ro-RO"/>
        </w:rPr>
      </w:pPr>
      <w:r w:rsidRPr="00296A2D">
        <w:rPr>
          <w:rFonts w:ascii="Palatino Linotype" w:hAnsi="Palatino Linotype" w:cstheme="minorHAnsi"/>
          <w:lang w:val="ro-RO"/>
        </w:rPr>
        <w:t xml:space="preserve">Modelul de business al Nordis Management SRL se bazează în principal pe colaborarea cu parteneri comerciali și furnizori din același grup. Acest tip de organizare, care presupune multiple tranzacții, contracte și operațiuni de compensări intra-grup, aduc necesitatea unei verificări încrucișate atât a naturii contractelor, tranzacțiilor și operațiunilor încheiate cu firmele din grup, cât și a modalității de stabilire a prețurilor. </w:t>
      </w:r>
      <w:r w:rsidRPr="00296A2D">
        <w:rPr>
          <w:rFonts w:ascii="Palatino Linotype" w:eastAsia="Times New Roman" w:hAnsi="Palatino Linotype" w:cstheme="minorHAnsi"/>
          <w:color w:val="141023"/>
          <w:lang w:val="ro-RO" w:eastAsia="ro-RO"/>
        </w:rPr>
        <w:t xml:space="preserve">Ca să poată fi fundamentată o concluzie privind atragerea răspunderii personale a conducerii societății pentru cauzarea insolvenței este necesară completarea analizei cu verificarea înregistrărilor din contabilitatea Nordis Mamaia SRL, Nordis Hotel SRL și Lampp Building Project SRL, raportat la datoriile și creanțele reciproce și în legătură cu Nordis Management SRL, care au făcut obiectul multiplelor operațiuni de compensare, dar și verificarea serviciilor facturate intra-grup în baza cărora au fost operate compensările. Toate aceste companii sunt în insolvență și vor fi analizate în perioada următoare. În acest sens este nevoie de realizarea unei </w:t>
      </w:r>
      <w:r w:rsidRPr="00296A2D">
        <w:rPr>
          <w:rFonts w:ascii="Palatino Linotype" w:eastAsia="Times New Roman" w:hAnsi="Palatino Linotype" w:cstheme="minorHAnsi"/>
          <w:b/>
          <w:bCs/>
          <w:color w:val="141023"/>
          <w:lang w:val="ro-RO" w:eastAsia="ro-RO"/>
        </w:rPr>
        <w:t>expertize tehnice</w:t>
      </w:r>
      <w:r w:rsidRPr="00296A2D">
        <w:rPr>
          <w:rFonts w:ascii="Palatino Linotype" w:eastAsia="Times New Roman" w:hAnsi="Palatino Linotype" w:cstheme="minorHAnsi"/>
          <w:color w:val="141023"/>
          <w:lang w:val="ro-RO" w:eastAsia="ro-RO"/>
        </w:rPr>
        <w:t xml:space="preserve"> care să evalueze toate proiectele aflate în diverse stadii de dezvoltare, și care trebuie să fie realizat</w:t>
      </w:r>
      <w:r w:rsidR="00B11896">
        <w:rPr>
          <w:rFonts w:ascii="Palatino Linotype" w:eastAsia="Times New Roman" w:hAnsi="Palatino Linotype" w:cstheme="minorHAnsi"/>
          <w:color w:val="141023"/>
          <w:lang w:val="ro-RO" w:eastAsia="ro-RO"/>
        </w:rPr>
        <w:t>ă</w:t>
      </w:r>
      <w:r w:rsidRPr="00296A2D">
        <w:rPr>
          <w:rFonts w:ascii="Palatino Linotype" w:eastAsia="Times New Roman" w:hAnsi="Palatino Linotype" w:cstheme="minorHAnsi"/>
          <w:color w:val="141023"/>
          <w:lang w:val="ro-RO" w:eastAsia="ro-RO"/>
        </w:rPr>
        <w:t xml:space="preserve"> prin metoda costului, precum și a unei </w:t>
      </w:r>
      <w:r w:rsidRPr="00296A2D">
        <w:rPr>
          <w:rFonts w:ascii="Palatino Linotype" w:eastAsia="Times New Roman" w:hAnsi="Palatino Linotype" w:cstheme="minorHAnsi"/>
          <w:b/>
          <w:bCs/>
          <w:color w:val="141023"/>
          <w:lang w:val="ro-RO" w:eastAsia="ro-RO"/>
        </w:rPr>
        <w:t>expertize contabile</w:t>
      </w:r>
      <w:r w:rsidRPr="00296A2D">
        <w:rPr>
          <w:rFonts w:ascii="Palatino Linotype" w:eastAsia="Times New Roman" w:hAnsi="Palatino Linotype" w:cstheme="minorHAnsi"/>
          <w:color w:val="141023"/>
          <w:lang w:val="ro-RO" w:eastAsia="ro-RO"/>
        </w:rPr>
        <w:t xml:space="preserve"> care va trebui să includă și analiza relațiilor comerciale dintre Nordis Management SRL și principalii parteneri de business. Prin urmare, analiza CITR continuă pentru identificarea unor eventuale cauze suplimentare care au contribuit la decapitalizarea companiei, cauzând astfel intrarea în insolvență.</w:t>
      </w:r>
    </w:p>
    <w:p w14:paraId="08777148" w14:textId="77777777" w:rsidR="00296A2D" w:rsidRDefault="00296A2D" w:rsidP="00296A2D">
      <w:pPr>
        <w:tabs>
          <w:tab w:val="num" w:pos="810"/>
        </w:tabs>
        <w:spacing w:after="0" w:line="240" w:lineRule="auto"/>
        <w:jc w:val="both"/>
        <w:rPr>
          <w:rFonts w:ascii="Palatino Linotype" w:eastAsia="Times New Roman" w:hAnsi="Palatino Linotype" w:cstheme="minorHAnsi"/>
          <w:color w:val="141023"/>
          <w:lang w:val="ro-RO" w:eastAsia="ro-RO"/>
        </w:rPr>
      </w:pPr>
    </w:p>
    <w:p w14:paraId="3966C72E" w14:textId="442EEA3D" w:rsidR="00296A2D" w:rsidRPr="00021440" w:rsidRDefault="00E130CD" w:rsidP="00296A2D">
      <w:pPr>
        <w:spacing w:after="180" w:line="240" w:lineRule="auto"/>
        <w:jc w:val="both"/>
        <w:rPr>
          <w:rFonts w:ascii="Palatino Linotype" w:hAnsi="Palatino Linotype" w:cs="Calibri"/>
          <w:lang w:val="ro-RO"/>
        </w:rPr>
      </w:pPr>
      <w:r w:rsidRPr="00E130CD">
        <w:rPr>
          <w:rFonts w:ascii="Palatino Linotype" w:hAnsi="Palatino Linotype" w:cs="Times New Roman"/>
          <w:b/>
          <w:bCs/>
          <w:sz w:val="24"/>
          <w:szCs w:val="24"/>
          <w:lang w:val="ro-RO"/>
        </w:rPr>
        <w:t xml:space="preserve">Finalizarea proiectelor imobiliare aflate în derulare reprezintă premisa care ar asigura într-un grad mai mare protejarea investițiilor clienților </w:t>
      </w:r>
      <w:proofErr w:type="spellStart"/>
      <w:r w:rsidR="00296A2D" w:rsidRPr="00B87FCB">
        <w:rPr>
          <w:rFonts w:ascii="Palatino Linotype" w:hAnsi="Palatino Linotype" w:cs="Times New Roman"/>
          <w:sz w:val="24"/>
          <w:szCs w:val="24"/>
          <w:lang w:val="ro-RO"/>
        </w:rPr>
        <w:t>Nordis</w:t>
      </w:r>
      <w:proofErr w:type="spellEnd"/>
      <w:r w:rsidR="00296A2D" w:rsidRPr="00B87FCB">
        <w:rPr>
          <w:rFonts w:ascii="Palatino Linotype" w:hAnsi="Palatino Linotype" w:cs="Times New Roman"/>
          <w:sz w:val="24"/>
          <w:szCs w:val="24"/>
          <w:lang w:val="ro-RO"/>
        </w:rPr>
        <w:t xml:space="preserve"> Management SRL</w:t>
      </w:r>
      <w:r w:rsidR="00296A2D" w:rsidRPr="00021440">
        <w:rPr>
          <w:rFonts w:ascii="Palatino Linotype" w:hAnsi="Palatino Linotype" w:cs="Times New Roman"/>
          <w:lang w:val="ro-RO"/>
        </w:rPr>
        <w:t xml:space="preserve">. Pe când </w:t>
      </w:r>
      <w:r w:rsidR="00296A2D">
        <w:rPr>
          <w:rFonts w:ascii="Palatino Linotype" w:hAnsi="Palatino Linotype" w:cs="Times New Roman"/>
          <w:lang w:val="ro-RO"/>
        </w:rPr>
        <w:t xml:space="preserve">scenariul </w:t>
      </w:r>
      <w:r w:rsidR="00296A2D" w:rsidRPr="00021440">
        <w:rPr>
          <w:rFonts w:ascii="Palatino Linotype" w:hAnsi="Palatino Linotype" w:cs="Times New Roman"/>
          <w:lang w:val="ro-RO"/>
        </w:rPr>
        <w:t>intr</w:t>
      </w:r>
      <w:r w:rsidR="00296A2D">
        <w:rPr>
          <w:rFonts w:ascii="Palatino Linotype" w:hAnsi="Palatino Linotype" w:cs="Times New Roman"/>
          <w:lang w:val="ro-RO"/>
        </w:rPr>
        <w:t>ării</w:t>
      </w:r>
      <w:r w:rsidR="00296A2D" w:rsidRPr="00021440">
        <w:rPr>
          <w:rFonts w:ascii="Palatino Linotype" w:hAnsi="Palatino Linotype" w:cs="Times New Roman"/>
          <w:lang w:val="ro-RO"/>
        </w:rPr>
        <w:t xml:space="preserve"> </w:t>
      </w:r>
      <w:r w:rsidR="00296A2D">
        <w:rPr>
          <w:rFonts w:ascii="Palatino Linotype" w:hAnsi="Palatino Linotype" w:cs="Times New Roman"/>
          <w:lang w:val="ro-RO"/>
        </w:rPr>
        <w:t>î</w:t>
      </w:r>
      <w:r w:rsidR="00296A2D" w:rsidRPr="00021440">
        <w:rPr>
          <w:rFonts w:ascii="Palatino Linotype" w:hAnsi="Palatino Linotype" w:cs="Times New Roman"/>
          <w:lang w:val="ro-RO"/>
        </w:rPr>
        <w:t xml:space="preserve">n faliment ar presupune vânzarea activelor </w:t>
      </w:r>
      <w:r w:rsidR="00296A2D">
        <w:rPr>
          <w:rFonts w:ascii="Palatino Linotype" w:hAnsi="Palatino Linotype" w:cs="Times New Roman"/>
          <w:lang w:val="ro-RO"/>
        </w:rPr>
        <w:t>î</w:t>
      </w:r>
      <w:r w:rsidR="00296A2D" w:rsidRPr="00021440">
        <w:rPr>
          <w:rFonts w:ascii="Palatino Linotype" w:hAnsi="Palatino Linotype" w:cs="Times New Roman"/>
          <w:lang w:val="ro-RO"/>
        </w:rPr>
        <w:t xml:space="preserve">n stadiul actual, cu un grad redus de acoperire a creanțelor. </w:t>
      </w:r>
      <w:r w:rsidR="00296A2D">
        <w:rPr>
          <w:rFonts w:ascii="Palatino Linotype" w:hAnsi="Palatino Linotype" w:cs="Times New Roman"/>
          <w:lang w:val="ro-RO"/>
        </w:rPr>
        <w:t>Î</w:t>
      </w:r>
      <w:r w:rsidR="00296A2D" w:rsidRPr="00021440">
        <w:rPr>
          <w:rFonts w:ascii="Palatino Linotype" w:hAnsi="Palatino Linotype" w:cs="Times New Roman"/>
          <w:lang w:val="ro-RO"/>
        </w:rPr>
        <w:t>n acest sens, la acest moment, sunt analizate următoarele opțiuni de reorganizare:</w:t>
      </w:r>
    </w:p>
    <w:p w14:paraId="36F3F984" w14:textId="77777777" w:rsidR="00296A2D" w:rsidRPr="00021440" w:rsidRDefault="00296A2D" w:rsidP="00296A2D">
      <w:pPr>
        <w:spacing w:after="180" w:line="240" w:lineRule="auto"/>
        <w:jc w:val="both"/>
        <w:rPr>
          <w:rFonts w:ascii="Palatino Linotype" w:hAnsi="Palatino Linotype" w:cs="Calibri"/>
          <w:lang w:val="ro-RO"/>
        </w:rPr>
      </w:pPr>
      <w:r w:rsidRPr="00021440">
        <w:rPr>
          <w:rFonts w:ascii="Palatino Linotype" w:hAnsi="Palatino Linotype" w:cs="Calibri"/>
          <w:b/>
          <w:bCs/>
          <w:lang w:val="ro-RO"/>
        </w:rPr>
        <w:t>Nordis Mamaia</w:t>
      </w:r>
      <w:r w:rsidRPr="00021440">
        <w:rPr>
          <w:rFonts w:ascii="Palatino Linotype" w:hAnsi="Palatino Linotype" w:cs="Calibri"/>
          <w:lang w:val="ro-RO"/>
        </w:rPr>
        <w:t xml:space="preserve">: Reprezentanții companiei </w:t>
      </w:r>
      <w:r>
        <w:rPr>
          <w:rFonts w:ascii="Palatino Linotype" w:hAnsi="Palatino Linotype" w:cs="Calibri"/>
          <w:lang w:val="ro-RO"/>
        </w:rPr>
        <w:t>au prezentat</w:t>
      </w:r>
      <w:r w:rsidRPr="00021440">
        <w:rPr>
          <w:rFonts w:ascii="Palatino Linotype" w:hAnsi="Palatino Linotype" w:cs="Calibri"/>
          <w:lang w:val="ro-RO"/>
        </w:rPr>
        <w:t xml:space="preserve"> un plan de finalizare etapizata prin vânzarea unor imobile excedentare, generând capital necesar pentru cadastrarea </w:t>
      </w:r>
      <w:r>
        <w:rPr>
          <w:rFonts w:ascii="Palatino Linotype" w:hAnsi="Palatino Linotype" w:cs="Calibri"/>
          <w:lang w:val="ro-RO"/>
        </w:rPr>
        <w:t>ș</w:t>
      </w:r>
      <w:r w:rsidRPr="00021440">
        <w:rPr>
          <w:rFonts w:ascii="Palatino Linotype" w:hAnsi="Palatino Linotype" w:cs="Calibri"/>
          <w:lang w:val="ro-RO"/>
        </w:rPr>
        <w:t>i livrarea primului bloc pana la sezonul estival 2025. În paralel</w:t>
      </w:r>
      <w:r>
        <w:rPr>
          <w:rFonts w:ascii="Palatino Linotype" w:hAnsi="Palatino Linotype" w:cs="Calibri"/>
          <w:lang w:val="ro-RO"/>
        </w:rPr>
        <w:t xml:space="preserve"> reprezentanții companiei și</w:t>
      </w:r>
      <w:r w:rsidRPr="00021440">
        <w:rPr>
          <w:rFonts w:ascii="Palatino Linotype" w:hAnsi="Palatino Linotype" w:cs="Calibri"/>
          <w:lang w:val="ro-RO"/>
        </w:rPr>
        <w:t xml:space="preserve"> CITR poartă discuții și cu alți investitori pentru completarea finanțării întregului proiect.</w:t>
      </w:r>
    </w:p>
    <w:p w14:paraId="48B81392" w14:textId="77777777" w:rsidR="00296A2D" w:rsidRPr="00021440" w:rsidRDefault="00296A2D" w:rsidP="00296A2D">
      <w:pPr>
        <w:spacing w:after="180" w:line="240" w:lineRule="auto"/>
        <w:jc w:val="both"/>
        <w:rPr>
          <w:rFonts w:ascii="Palatino Linotype" w:hAnsi="Palatino Linotype" w:cs="Calibri"/>
          <w:lang w:val="ro-RO"/>
        </w:rPr>
      </w:pPr>
      <w:r w:rsidRPr="00021440">
        <w:rPr>
          <w:rFonts w:ascii="Palatino Linotype" w:hAnsi="Palatino Linotype" w:cs="Calibri"/>
          <w:b/>
          <w:bCs/>
          <w:lang w:val="ro-RO"/>
        </w:rPr>
        <w:t>Nordis Brasov</w:t>
      </w:r>
      <w:r w:rsidRPr="00021440">
        <w:rPr>
          <w:rFonts w:ascii="Palatino Linotype" w:hAnsi="Palatino Linotype" w:cs="Calibri"/>
          <w:lang w:val="ro-RO"/>
        </w:rPr>
        <w:t>: Reprezentanții companiei se afl</w:t>
      </w:r>
      <w:r>
        <w:rPr>
          <w:rFonts w:ascii="Palatino Linotype" w:hAnsi="Palatino Linotype" w:cs="Calibri"/>
          <w:lang w:val="ro-RO"/>
        </w:rPr>
        <w:t>ă</w:t>
      </w:r>
      <w:r w:rsidRPr="00021440">
        <w:rPr>
          <w:rFonts w:ascii="Palatino Linotype" w:hAnsi="Palatino Linotype" w:cs="Calibri"/>
          <w:lang w:val="ro-RO"/>
        </w:rPr>
        <w:t xml:space="preserve"> </w:t>
      </w:r>
      <w:r>
        <w:rPr>
          <w:rFonts w:ascii="Palatino Linotype" w:hAnsi="Palatino Linotype" w:cs="Calibri"/>
          <w:lang w:val="ro-RO"/>
        </w:rPr>
        <w:t>î</w:t>
      </w:r>
      <w:r w:rsidRPr="00021440">
        <w:rPr>
          <w:rFonts w:ascii="Palatino Linotype" w:hAnsi="Palatino Linotype" w:cs="Calibri"/>
          <w:lang w:val="ro-RO"/>
        </w:rPr>
        <w:t xml:space="preserve">n negocieri avansate cu un investitor interesat de preluarea </w:t>
      </w:r>
      <w:r>
        <w:rPr>
          <w:rFonts w:ascii="Palatino Linotype" w:hAnsi="Palatino Linotype" w:cs="Calibri"/>
          <w:lang w:val="ro-RO"/>
        </w:rPr>
        <w:t>ș</w:t>
      </w:r>
      <w:r w:rsidRPr="00021440">
        <w:rPr>
          <w:rFonts w:ascii="Palatino Linotype" w:hAnsi="Palatino Linotype" w:cs="Calibri"/>
          <w:lang w:val="ro-RO"/>
        </w:rPr>
        <w:t>i finalizarea proiectului, ceea ce</w:t>
      </w:r>
      <w:r w:rsidRPr="00021440">
        <w:rPr>
          <w:rFonts w:ascii="Palatino Linotype" w:hAnsi="Palatino Linotype"/>
          <w:lang w:val="ro-RO"/>
        </w:rPr>
        <w:t xml:space="preserve"> va putea conduce la livrarea imobilelor către cumpărătorii din proiectele din Brașov.</w:t>
      </w:r>
    </w:p>
    <w:p w14:paraId="58D3A0FA" w14:textId="77777777" w:rsidR="00296A2D" w:rsidRPr="00021440" w:rsidRDefault="00296A2D" w:rsidP="00296A2D">
      <w:pPr>
        <w:tabs>
          <w:tab w:val="num" w:pos="810"/>
        </w:tabs>
        <w:spacing w:after="0" w:line="240" w:lineRule="auto"/>
        <w:jc w:val="both"/>
        <w:rPr>
          <w:rFonts w:ascii="Palatino Linotype" w:hAnsi="Palatino Linotype" w:cstheme="minorHAnsi"/>
          <w:lang w:val="ro-RO"/>
        </w:rPr>
      </w:pPr>
      <w:r w:rsidRPr="00021440">
        <w:rPr>
          <w:rFonts w:ascii="Palatino Linotype" w:hAnsi="Palatino Linotype" w:cs="Calibri"/>
          <w:b/>
          <w:bCs/>
          <w:lang w:val="ro-RO"/>
        </w:rPr>
        <w:t>Nordis Sinaia</w:t>
      </w:r>
      <w:r w:rsidRPr="00021440">
        <w:rPr>
          <w:rFonts w:ascii="Palatino Linotype" w:hAnsi="Palatino Linotype" w:cs="Calibri"/>
          <w:lang w:val="ro-RO"/>
        </w:rPr>
        <w:t>: La acest moment nu a fost identificat un investitor interesat, dar suntem în proces continu</w:t>
      </w:r>
      <w:r>
        <w:rPr>
          <w:rFonts w:ascii="Palatino Linotype" w:hAnsi="Palatino Linotype" w:cs="Calibri"/>
          <w:lang w:val="ro-RO"/>
        </w:rPr>
        <w:t>u</w:t>
      </w:r>
      <w:r w:rsidRPr="00021440">
        <w:rPr>
          <w:rFonts w:ascii="Palatino Linotype" w:hAnsi="Palatino Linotype" w:cs="Calibri"/>
          <w:lang w:val="ro-RO"/>
        </w:rPr>
        <w:t xml:space="preserve"> de prospectare a pieței de profil pentru identificarea unor soluții viabile.</w:t>
      </w:r>
      <w:r w:rsidRPr="00021440">
        <w:rPr>
          <w:rFonts w:ascii="Palatino Linotype" w:hAnsi="Palatino Linotype" w:cstheme="minorHAnsi"/>
          <w:lang w:val="ro-RO"/>
        </w:rPr>
        <w:t xml:space="preserve"> </w:t>
      </w:r>
    </w:p>
    <w:p w14:paraId="49D387F6" w14:textId="77777777" w:rsidR="00296A2D" w:rsidRPr="001D4665" w:rsidRDefault="00296A2D" w:rsidP="00296A2D">
      <w:pPr>
        <w:tabs>
          <w:tab w:val="num" w:pos="810"/>
        </w:tabs>
        <w:spacing w:after="0" w:line="240" w:lineRule="auto"/>
        <w:jc w:val="both"/>
      </w:pPr>
      <w:r w:rsidRPr="00021440">
        <w:rPr>
          <w:rFonts w:ascii="Palatino Linotype" w:hAnsi="Palatino Linotype"/>
          <w:lang w:val="ro-RO"/>
        </w:rPr>
        <w:t xml:space="preserve">În scenariul finalizării celor trei proiecte, vor fi disponibile pentru vânzare </w:t>
      </w:r>
      <w:r w:rsidRPr="00021440">
        <w:rPr>
          <w:rFonts w:ascii="Palatino Linotype" w:hAnsi="Palatino Linotype"/>
          <w:b/>
          <w:bCs/>
          <w:lang w:val="ro-RO"/>
        </w:rPr>
        <w:t>414 unități</w:t>
      </w:r>
      <w:r w:rsidRPr="00021440">
        <w:rPr>
          <w:rFonts w:ascii="Palatino Linotype" w:hAnsi="Palatino Linotype"/>
          <w:lang w:val="ro-RO"/>
        </w:rPr>
        <w:t xml:space="preserve"> din totalul de 1.966 aflate în curs de dezvoltare, conform informațiilor furnizate de companie.</w:t>
      </w:r>
    </w:p>
    <w:p w14:paraId="558BC7BF" w14:textId="474504CC" w:rsidR="00296A2D" w:rsidRPr="00296A2D" w:rsidRDefault="004F7C9A" w:rsidP="00296A2D">
      <w:pPr>
        <w:tabs>
          <w:tab w:val="num" w:pos="810"/>
        </w:tabs>
        <w:spacing w:after="0" w:line="240" w:lineRule="auto"/>
        <w:jc w:val="both"/>
        <w:rPr>
          <w:rFonts w:ascii="Palatino Linotype" w:eastAsia="Times New Roman" w:hAnsi="Palatino Linotype" w:cstheme="minorHAnsi"/>
          <w:color w:val="141023"/>
          <w:lang w:val="ro-RO" w:eastAsia="ro-RO"/>
        </w:rPr>
      </w:pPr>
      <w:r>
        <w:rPr>
          <w:rFonts w:ascii="Palatino Linotype" w:eastAsia="Times New Roman" w:hAnsi="Palatino Linotype" w:cstheme="minorHAnsi"/>
          <w:color w:val="141023"/>
          <w:lang w:val="ro-RO" w:eastAsia="ro-RO"/>
        </w:rPr>
        <w:t>***</w:t>
      </w:r>
    </w:p>
    <w:p w14:paraId="73C93BA6" w14:textId="77777777" w:rsidR="008C225A" w:rsidRPr="001D4665" w:rsidRDefault="008C225A" w:rsidP="00D53207">
      <w:pPr>
        <w:pStyle w:val="NormalWeb"/>
        <w:spacing w:before="0" w:beforeAutospacing="0" w:after="80" w:afterAutospacing="0"/>
        <w:jc w:val="both"/>
        <w:rPr>
          <w:rFonts w:ascii="Palatino Linotype" w:hAnsi="Palatino Linotype" w:cstheme="minorHAnsi"/>
          <w:sz w:val="22"/>
          <w:szCs w:val="22"/>
        </w:rPr>
      </w:pPr>
      <w:bookmarkStart w:id="0" w:name="_Hlk188537736"/>
      <w:r w:rsidRPr="001D4665">
        <w:rPr>
          <w:rFonts w:ascii="Palatino Linotype" w:hAnsi="Palatino Linotype" w:cstheme="minorHAnsi"/>
          <w:sz w:val="22"/>
          <w:szCs w:val="22"/>
        </w:rPr>
        <w:t>Î</w:t>
      </w:r>
      <w:r w:rsidR="006F6086" w:rsidRPr="001D4665">
        <w:rPr>
          <w:rFonts w:ascii="Palatino Linotype" w:hAnsi="Palatino Linotype" w:cstheme="minorHAnsi"/>
          <w:sz w:val="22"/>
          <w:szCs w:val="22"/>
        </w:rPr>
        <w:t xml:space="preserve">n </w:t>
      </w:r>
      <w:r w:rsidRPr="001D4665">
        <w:rPr>
          <w:rFonts w:ascii="Palatino Linotype" w:hAnsi="Palatino Linotype" w:cstheme="minorHAnsi"/>
          <w:sz w:val="22"/>
          <w:szCs w:val="22"/>
        </w:rPr>
        <w:t xml:space="preserve">această </w:t>
      </w:r>
      <w:r w:rsidR="006F6086" w:rsidRPr="001D4665">
        <w:rPr>
          <w:rFonts w:ascii="Palatino Linotype" w:hAnsi="Palatino Linotype" w:cstheme="minorHAnsi"/>
          <w:sz w:val="22"/>
          <w:szCs w:val="22"/>
        </w:rPr>
        <w:t>prim</w:t>
      </w:r>
      <w:r w:rsidRPr="001D4665">
        <w:rPr>
          <w:rFonts w:ascii="Palatino Linotype" w:hAnsi="Palatino Linotype" w:cstheme="minorHAnsi"/>
          <w:sz w:val="22"/>
          <w:szCs w:val="22"/>
        </w:rPr>
        <w:t>ă</w:t>
      </w:r>
      <w:r w:rsidR="006F6086" w:rsidRPr="001D4665">
        <w:rPr>
          <w:rFonts w:ascii="Palatino Linotype" w:hAnsi="Palatino Linotype" w:cstheme="minorHAnsi"/>
          <w:sz w:val="22"/>
          <w:szCs w:val="22"/>
        </w:rPr>
        <w:t xml:space="preserve"> etapă a procedurii de insolvență, echipa CITR a notificat peste 1.500 de creditori, a analizat peste </w:t>
      </w:r>
      <w:r w:rsidRPr="001D4665">
        <w:rPr>
          <w:rFonts w:ascii="Palatino Linotype" w:hAnsi="Palatino Linotype" w:cstheme="minorHAnsi"/>
          <w:sz w:val="22"/>
          <w:szCs w:val="22"/>
        </w:rPr>
        <w:t>1000</w:t>
      </w:r>
      <w:r w:rsidR="006F6086" w:rsidRPr="001D4665">
        <w:rPr>
          <w:rFonts w:ascii="Palatino Linotype" w:hAnsi="Palatino Linotype" w:cstheme="minorHAnsi"/>
          <w:sz w:val="22"/>
          <w:szCs w:val="22"/>
        </w:rPr>
        <w:t xml:space="preserve"> de ante-contracte, contracte de vânzare și alte operațiuni care au generat un drept de creanță, a realizat analiza preliminară a cauzelor insolvenței și a demarat inventarierea și evaluarea bunurilor companiei. Pentru analiza preliminară, echipa CITR a analizat documentele financiar-contabile ale companiei din perioada 2021-2024, care conțin peste 150.000 de tranzacții. De asemenea, tabelul preliminar al creditorilor </w:t>
      </w:r>
      <w:r w:rsidRPr="001D4665">
        <w:rPr>
          <w:rFonts w:ascii="Palatino Linotype" w:hAnsi="Palatino Linotype" w:cstheme="minorHAnsi"/>
          <w:sz w:val="22"/>
          <w:szCs w:val="22"/>
        </w:rPr>
        <w:t xml:space="preserve">a </w:t>
      </w:r>
      <w:r w:rsidR="006F6086" w:rsidRPr="001D4665">
        <w:rPr>
          <w:rFonts w:ascii="Palatino Linotype" w:hAnsi="Palatino Linotype" w:cstheme="minorHAnsi"/>
          <w:sz w:val="22"/>
          <w:szCs w:val="22"/>
        </w:rPr>
        <w:t>presupu</w:t>
      </w:r>
      <w:r w:rsidRPr="001D4665">
        <w:rPr>
          <w:rFonts w:ascii="Palatino Linotype" w:hAnsi="Palatino Linotype" w:cstheme="minorHAnsi"/>
          <w:sz w:val="22"/>
          <w:szCs w:val="22"/>
        </w:rPr>
        <w:t>s</w:t>
      </w:r>
      <w:r w:rsidR="006F6086" w:rsidRPr="001D4665">
        <w:rPr>
          <w:rFonts w:ascii="Palatino Linotype" w:hAnsi="Palatino Linotype" w:cstheme="minorHAnsi"/>
          <w:sz w:val="22"/>
          <w:szCs w:val="22"/>
        </w:rPr>
        <w:t xml:space="preserve"> analiza a peste 1.000 de declarații de creanță, </w:t>
      </w:r>
      <w:r w:rsidRPr="001D4665">
        <w:rPr>
          <w:rFonts w:ascii="Palatino Linotype" w:hAnsi="Palatino Linotype" w:cstheme="minorHAnsi"/>
          <w:sz w:val="22"/>
          <w:szCs w:val="22"/>
        </w:rPr>
        <w:t>echivalentul</w:t>
      </w:r>
      <w:r w:rsidR="006F6086" w:rsidRPr="001D4665">
        <w:rPr>
          <w:rFonts w:ascii="Palatino Linotype" w:hAnsi="Palatino Linotype" w:cstheme="minorHAnsi"/>
          <w:sz w:val="22"/>
          <w:szCs w:val="22"/>
        </w:rPr>
        <w:t xml:space="preserve"> </w:t>
      </w:r>
      <w:r w:rsidRPr="001D4665">
        <w:rPr>
          <w:rFonts w:ascii="Palatino Linotype" w:hAnsi="Palatino Linotype" w:cstheme="minorHAnsi"/>
          <w:sz w:val="22"/>
          <w:szCs w:val="22"/>
        </w:rPr>
        <w:t xml:space="preserve">a </w:t>
      </w:r>
      <w:r w:rsidR="006F6086" w:rsidRPr="001D4665">
        <w:rPr>
          <w:rFonts w:ascii="Palatino Linotype" w:hAnsi="Palatino Linotype" w:cstheme="minorHAnsi"/>
          <w:sz w:val="22"/>
          <w:szCs w:val="22"/>
        </w:rPr>
        <w:t xml:space="preserve">100.000 de pagini. </w:t>
      </w:r>
    </w:p>
    <w:p w14:paraId="2E18B954" w14:textId="1A34E94C" w:rsidR="0013615B" w:rsidRPr="008B7D11" w:rsidRDefault="008C225A" w:rsidP="008B7D11">
      <w:pPr>
        <w:pStyle w:val="NormalWeb"/>
        <w:spacing w:before="0" w:beforeAutospacing="0" w:after="80" w:afterAutospacing="0"/>
        <w:jc w:val="both"/>
        <w:rPr>
          <w:rFonts w:ascii="Palatino Linotype" w:hAnsi="Palatino Linotype" w:cstheme="minorHAnsi"/>
          <w:sz w:val="22"/>
          <w:szCs w:val="22"/>
        </w:rPr>
      </w:pPr>
      <w:r w:rsidRPr="001D4665">
        <w:rPr>
          <w:rFonts w:ascii="Palatino Linotype" w:hAnsi="Palatino Linotype" w:cstheme="minorHAnsi"/>
          <w:sz w:val="22"/>
          <w:szCs w:val="22"/>
        </w:rPr>
        <w:t xml:space="preserve">În acest cadru de complexitate, </w:t>
      </w:r>
      <w:r w:rsidR="00135BE4" w:rsidRPr="001D4665">
        <w:rPr>
          <w:rFonts w:ascii="Palatino Linotype" w:hAnsi="Palatino Linotype" w:cstheme="minorHAnsi"/>
          <w:sz w:val="22"/>
          <w:szCs w:val="22"/>
        </w:rPr>
        <w:t>CITR va continua să asigure toate resursele necesare și utile derulării cu celeritate a tuturor demersurilor necesare în acest proiect</w:t>
      </w:r>
      <w:r w:rsidRPr="001D4665">
        <w:rPr>
          <w:rFonts w:ascii="Palatino Linotype" w:hAnsi="Palatino Linotype" w:cstheme="minorHAnsi"/>
          <w:sz w:val="22"/>
          <w:szCs w:val="22"/>
        </w:rPr>
        <w:t xml:space="preserve"> și va continua să informeze periodic și transparent toți creditorii făcând eforturi în identificarea celor mai viabile scenarii de redresare a proiectelor imobiliare</w:t>
      </w:r>
      <w:r w:rsidR="00135BE4" w:rsidRPr="001D4665">
        <w:rPr>
          <w:rFonts w:ascii="Palatino Linotype" w:hAnsi="Palatino Linotype" w:cstheme="minorHAnsi"/>
          <w:sz w:val="22"/>
          <w:szCs w:val="22"/>
        </w:rPr>
        <w:t xml:space="preserve">. </w:t>
      </w:r>
      <w:bookmarkEnd w:id="0"/>
    </w:p>
    <w:sectPr w:rsidR="0013615B" w:rsidRPr="008B7D11" w:rsidSect="006956F7">
      <w:head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E864" w14:textId="77777777" w:rsidR="00D66164" w:rsidRDefault="00D66164" w:rsidP="006C623B">
      <w:pPr>
        <w:spacing w:after="0" w:line="240" w:lineRule="auto"/>
      </w:pPr>
      <w:r>
        <w:separator/>
      </w:r>
    </w:p>
  </w:endnote>
  <w:endnote w:type="continuationSeparator" w:id="0">
    <w:p w14:paraId="5FDF6AB3" w14:textId="77777777" w:rsidR="00D66164" w:rsidRDefault="00D66164" w:rsidP="006C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DBFD0" w14:textId="77777777" w:rsidR="00D66164" w:rsidRDefault="00D66164" w:rsidP="006C623B">
      <w:pPr>
        <w:spacing w:after="0" w:line="240" w:lineRule="auto"/>
      </w:pPr>
      <w:r>
        <w:separator/>
      </w:r>
    </w:p>
  </w:footnote>
  <w:footnote w:type="continuationSeparator" w:id="0">
    <w:p w14:paraId="78F57E0E" w14:textId="77777777" w:rsidR="00D66164" w:rsidRDefault="00D66164" w:rsidP="006C6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D49A2" w14:textId="002B9C33" w:rsidR="002E4BF3" w:rsidRDefault="005635D9">
    <w:pPr>
      <w:pStyle w:val="Header"/>
    </w:pPr>
    <w:r>
      <w:rPr>
        <w:noProof/>
      </w:rPr>
      <w:drawing>
        <wp:inline distT="0" distB="0" distL="0" distR="0" wp14:anchorId="164876D2" wp14:editId="3EF185BF">
          <wp:extent cx="1272361" cy="548640"/>
          <wp:effectExtent l="0" t="0" r="4445" b="3810"/>
          <wp:docPr id="1135296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579" cy="554339"/>
                  </a:xfrm>
                  <a:prstGeom prst="rect">
                    <a:avLst/>
                  </a:prstGeom>
                  <a:noFill/>
                  <a:ln>
                    <a:noFill/>
                  </a:ln>
                </pic:spPr>
              </pic:pic>
            </a:graphicData>
          </a:graphic>
        </wp:inline>
      </w:drawing>
    </w:r>
  </w:p>
  <w:p w14:paraId="32525054" w14:textId="77777777" w:rsidR="002E4BF3" w:rsidRDefault="002E4BF3">
    <w:pPr>
      <w:pStyle w:val="Header"/>
    </w:pPr>
  </w:p>
  <w:p w14:paraId="548F9084" w14:textId="0189121C" w:rsidR="008A764F" w:rsidRDefault="008A7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204"/>
    <w:multiLevelType w:val="hybridMultilevel"/>
    <w:tmpl w:val="D37CCE7C"/>
    <w:lvl w:ilvl="0" w:tplc="6AD4D53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6EC3500"/>
    <w:multiLevelType w:val="hybridMultilevel"/>
    <w:tmpl w:val="11A6766A"/>
    <w:lvl w:ilvl="0" w:tplc="6A92DE34">
      <w:start w:val="19"/>
      <w:numFmt w:val="bullet"/>
      <w:lvlText w:val="-"/>
      <w:lvlJc w:val="left"/>
      <w:pPr>
        <w:ind w:left="720" w:hanging="360"/>
      </w:pPr>
      <w:rPr>
        <w:rFonts w:ascii="Palatino Linotype" w:eastAsia="Times New Roman" w:hAnsi="Palatino Linotype" w:cstheme="majorHAns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7C082F"/>
    <w:multiLevelType w:val="hybridMultilevel"/>
    <w:tmpl w:val="2A4ABBC6"/>
    <w:lvl w:ilvl="0" w:tplc="26B2EE7C">
      <w:start w:val="1"/>
      <w:numFmt w:val="decimal"/>
      <w:lvlText w:val="%1."/>
      <w:lvlJc w:val="left"/>
      <w:pPr>
        <w:tabs>
          <w:tab w:val="num" w:pos="720"/>
        </w:tabs>
        <w:ind w:left="720" w:hanging="360"/>
      </w:pPr>
    </w:lvl>
    <w:lvl w:ilvl="1" w:tplc="B8E016E2" w:tentative="1">
      <w:start w:val="1"/>
      <w:numFmt w:val="decimal"/>
      <w:lvlText w:val="%2."/>
      <w:lvlJc w:val="left"/>
      <w:pPr>
        <w:tabs>
          <w:tab w:val="num" w:pos="1440"/>
        </w:tabs>
        <w:ind w:left="1440" w:hanging="360"/>
      </w:pPr>
    </w:lvl>
    <w:lvl w:ilvl="2" w:tplc="45EA9854" w:tentative="1">
      <w:start w:val="1"/>
      <w:numFmt w:val="decimal"/>
      <w:lvlText w:val="%3."/>
      <w:lvlJc w:val="left"/>
      <w:pPr>
        <w:tabs>
          <w:tab w:val="num" w:pos="2160"/>
        </w:tabs>
        <w:ind w:left="2160" w:hanging="360"/>
      </w:pPr>
    </w:lvl>
    <w:lvl w:ilvl="3" w:tplc="4BFA181E" w:tentative="1">
      <w:start w:val="1"/>
      <w:numFmt w:val="decimal"/>
      <w:lvlText w:val="%4."/>
      <w:lvlJc w:val="left"/>
      <w:pPr>
        <w:tabs>
          <w:tab w:val="num" w:pos="2880"/>
        </w:tabs>
        <w:ind w:left="2880" w:hanging="360"/>
      </w:pPr>
    </w:lvl>
    <w:lvl w:ilvl="4" w:tplc="805CDD40" w:tentative="1">
      <w:start w:val="1"/>
      <w:numFmt w:val="decimal"/>
      <w:lvlText w:val="%5."/>
      <w:lvlJc w:val="left"/>
      <w:pPr>
        <w:tabs>
          <w:tab w:val="num" w:pos="3600"/>
        </w:tabs>
        <w:ind w:left="3600" w:hanging="360"/>
      </w:pPr>
    </w:lvl>
    <w:lvl w:ilvl="5" w:tplc="6BBC7546" w:tentative="1">
      <w:start w:val="1"/>
      <w:numFmt w:val="decimal"/>
      <w:lvlText w:val="%6."/>
      <w:lvlJc w:val="left"/>
      <w:pPr>
        <w:tabs>
          <w:tab w:val="num" w:pos="4320"/>
        </w:tabs>
        <w:ind w:left="4320" w:hanging="360"/>
      </w:pPr>
    </w:lvl>
    <w:lvl w:ilvl="6" w:tplc="A150013E" w:tentative="1">
      <w:start w:val="1"/>
      <w:numFmt w:val="decimal"/>
      <w:lvlText w:val="%7."/>
      <w:lvlJc w:val="left"/>
      <w:pPr>
        <w:tabs>
          <w:tab w:val="num" w:pos="5040"/>
        </w:tabs>
        <w:ind w:left="5040" w:hanging="360"/>
      </w:pPr>
    </w:lvl>
    <w:lvl w:ilvl="7" w:tplc="E9864D0C" w:tentative="1">
      <w:start w:val="1"/>
      <w:numFmt w:val="decimal"/>
      <w:lvlText w:val="%8."/>
      <w:lvlJc w:val="left"/>
      <w:pPr>
        <w:tabs>
          <w:tab w:val="num" w:pos="5760"/>
        </w:tabs>
        <w:ind w:left="5760" w:hanging="360"/>
      </w:pPr>
    </w:lvl>
    <w:lvl w:ilvl="8" w:tplc="31142A42" w:tentative="1">
      <w:start w:val="1"/>
      <w:numFmt w:val="decimal"/>
      <w:lvlText w:val="%9."/>
      <w:lvlJc w:val="left"/>
      <w:pPr>
        <w:tabs>
          <w:tab w:val="num" w:pos="6480"/>
        </w:tabs>
        <w:ind w:left="6480" w:hanging="360"/>
      </w:pPr>
    </w:lvl>
  </w:abstractNum>
  <w:abstractNum w:abstractNumId="3" w15:restartNumberingAfterBreak="0">
    <w:nsid w:val="0B1F6011"/>
    <w:multiLevelType w:val="hybridMultilevel"/>
    <w:tmpl w:val="76AACB10"/>
    <w:lvl w:ilvl="0" w:tplc="99028C54">
      <w:start w:val="1"/>
      <w:numFmt w:val="bullet"/>
      <w:lvlText w:val=""/>
      <w:lvlJc w:val="left"/>
      <w:pPr>
        <w:tabs>
          <w:tab w:val="num" w:pos="720"/>
        </w:tabs>
        <w:ind w:left="720" w:hanging="360"/>
      </w:pPr>
      <w:rPr>
        <w:rFonts w:ascii="Wingdings" w:hAnsi="Wingdings" w:hint="default"/>
      </w:rPr>
    </w:lvl>
    <w:lvl w:ilvl="1" w:tplc="01542F60" w:tentative="1">
      <w:start w:val="1"/>
      <w:numFmt w:val="bullet"/>
      <w:lvlText w:val=""/>
      <w:lvlJc w:val="left"/>
      <w:pPr>
        <w:tabs>
          <w:tab w:val="num" w:pos="1440"/>
        </w:tabs>
        <w:ind w:left="1440" w:hanging="360"/>
      </w:pPr>
      <w:rPr>
        <w:rFonts w:ascii="Wingdings" w:hAnsi="Wingdings" w:hint="default"/>
      </w:rPr>
    </w:lvl>
    <w:lvl w:ilvl="2" w:tplc="F36E54E2" w:tentative="1">
      <w:start w:val="1"/>
      <w:numFmt w:val="bullet"/>
      <w:lvlText w:val=""/>
      <w:lvlJc w:val="left"/>
      <w:pPr>
        <w:tabs>
          <w:tab w:val="num" w:pos="2160"/>
        </w:tabs>
        <w:ind w:left="2160" w:hanging="360"/>
      </w:pPr>
      <w:rPr>
        <w:rFonts w:ascii="Wingdings" w:hAnsi="Wingdings" w:hint="default"/>
      </w:rPr>
    </w:lvl>
    <w:lvl w:ilvl="3" w:tplc="BFA24C90" w:tentative="1">
      <w:start w:val="1"/>
      <w:numFmt w:val="bullet"/>
      <w:lvlText w:val=""/>
      <w:lvlJc w:val="left"/>
      <w:pPr>
        <w:tabs>
          <w:tab w:val="num" w:pos="2880"/>
        </w:tabs>
        <w:ind w:left="2880" w:hanging="360"/>
      </w:pPr>
      <w:rPr>
        <w:rFonts w:ascii="Wingdings" w:hAnsi="Wingdings" w:hint="default"/>
      </w:rPr>
    </w:lvl>
    <w:lvl w:ilvl="4" w:tplc="B8960386" w:tentative="1">
      <w:start w:val="1"/>
      <w:numFmt w:val="bullet"/>
      <w:lvlText w:val=""/>
      <w:lvlJc w:val="left"/>
      <w:pPr>
        <w:tabs>
          <w:tab w:val="num" w:pos="3600"/>
        </w:tabs>
        <w:ind w:left="3600" w:hanging="360"/>
      </w:pPr>
      <w:rPr>
        <w:rFonts w:ascii="Wingdings" w:hAnsi="Wingdings" w:hint="default"/>
      </w:rPr>
    </w:lvl>
    <w:lvl w:ilvl="5" w:tplc="8E2CD38A" w:tentative="1">
      <w:start w:val="1"/>
      <w:numFmt w:val="bullet"/>
      <w:lvlText w:val=""/>
      <w:lvlJc w:val="left"/>
      <w:pPr>
        <w:tabs>
          <w:tab w:val="num" w:pos="4320"/>
        </w:tabs>
        <w:ind w:left="4320" w:hanging="360"/>
      </w:pPr>
      <w:rPr>
        <w:rFonts w:ascii="Wingdings" w:hAnsi="Wingdings" w:hint="default"/>
      </w:rPr>
    </w:lvl>
    <w:lvl w:ilvl="6" w:tplc="FE522126" w:tentative="1">
      <w:start w:val="1"/>
      <w:numFmt w:val="bullet"/>
      <w:lvlText w:val=""/>
      <w:lvlJc w:val="left"/>
      <w:pPr>
        <w:tabs>
          <w:tab w:val="num" w:pos="5040"/>
        </w:tabs>
        <w:ind w:left="5040" w:hanging="360"/>
      </w:pPr>
      <w:rPr>
        <w:rFonts w:ascii="Wingdings" w:hAnsi="Wingdings" w:hint="default"/>
      </w:rPr>
    </w:lvl>
    <w:lvl w:ilvl="7" w:tplc="221E52E2" w:tentative="1">
      <w:start w:val="1"/>
      <w:numFmt w:val="bullet"/>
      <w:lvlText w:val=""/>
      <w:lvlJc w:val="left"/>
      <w:pPr>
        <w:tabs>
          <w:tab w:val="num" w:pos="5760"/>
        </w:tabs>
        <w:ind w:left="5760" w:hanging="360"/>
      </w:pPr>
      <w:rPr>
        <w:rFonts w:ascii="Wingdings" w:hAnsi="Wingdings" w:hint="default"/>
      </w:rPr>
    </w:lvl>
    <w:lvl w:ilvl="8" w:tplc="FDD6BEF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10CFB"/>
    <w:multiLevelType w:val="hybridMultilevel"/>
    <w:tmpl w:val="309A1230"/>
    <w:lvl w:ilvl="0" w:tplc="5A26FEF8">
      <w:start w:val="4"/>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7E73A35"/>
    <w:multiLevelType w:val="multilevel"/>
    <w:tmpl w:val="72F80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2011E"/>
    <w:multiLevelType w:val="hybridMultilevel"/>
    <w:tmpl w:val="2C423606"/>
    <w:lvl w:ilvl="0" w:tplc="E09A0FC2">
      <w:start w:val="1"/>
      <w:numFmt w:val="bullet"/>
      <w:lvlText w:val=""/>
      <w:lvlJc w:val="left"/>
      <w:pPr>
        <w:tabs>
          <w:tab w:val="num" w:pos="720"/>
        </w:tabs>
        <w:ind w:left="720" w:hanging="360"/>
      </w:pPr>
      <w:rPr>
        <w:rFonts w:ascii="Wingdings" w:hAnsi="Wingdings" w:hint="default"/>
      </w:rPr>
    </w:lvl>
    <w:lvl w:ilvl="1" w:tplc="FF1A2228" w:tentative="1">
      <w:start w:val="1"/>
      <w:numFmt w:val="bullet"/>
      <w:lvlText w:val=""/>
      <w:lvlJc w:val="left"/>
      <w:pPr>
        <w:tabs>
          <w:tab w:val="num" w:pos="1440"/>
        </w:tabs>
        <w:ind w:left="1440" w:hanging="360"/>
      </w:pPr>
      <w:rPr>
        <w:rFonts w:ascii="Wingdings" w:hAnsi="Wingdings" w:hint="default"/>
      </w:rPr>
    </w:lvl>
    <w:lvl w:ilvl="2" w:tplc="CF6AC59A" w:tentative="1">
      <w:start w:val="1"/>
      <w:numFmt w:val="bullet"/>
      <w:lvlText w:val=""/>
      <w:lvlJc w:val="left"/>
      <w:pPr>
        <w:tabs>
          <w:tab w:val="num" w:pos="2160"/>
        </w:tabs>
        <w:ind w:left="2160" w:hanging="360"/>
      </w:pPr>
      <w:rPr>
        <w:rFonts w:ascii="Wingdings" w:hAnsi="Wingdings" w:hint="default"/>
      </w:rPr>
    </w:lvl>
    <w:lvl w:ilvl="3" w:tplc="2146C308" w:tentative="1">
      <w:start w:val="1"/>
      <w:numFmt w:val="bullet"/>
      <w:lvlText w:val=""/>
      <w:lvlJc w:val="left"/>
      <w:pPr>
        <w:tabs>
          <w:tab w:val="num" w:pos="2880"/>
        </w:tabs>
        <w:ind w:left="2880" w:hanging="360"/>
      </w:pPr>
      <w:rPr>
        <w:rFonts w:ascii="Wingdings" w:hAnsi="Wingdings" w:hint="default"/>
      </w:rPr>
    </w:lvl>
    <w:lvl w:ilvl="4" w:tplc="8AC8A8E2" w:tentative="1">
      <w:start w:val="1"/>
      <w:numFmt w:val="bullet"/>
      <w:lvlText w:val=""/>
      <w:lvlJc w:val="left"/>
      <w:pPr>
        <w:tabs>
          <w:tab w:val="num" w:pos="3600"/>
        </w:tabs>
        <w:ind w:left="3600" w:hanging="360"/>
      </w:pPr>
      <w:rPr>
        <w:rFonts w:ascii="Wingdings" w:hAnsi="Wingdings" w:hint="default"/>
      </w:rPr>
    </w:lvl>
    <w:lvl w:ilvl="5" w:tplc="9930322A" w:tentative="1">
      <w:start w:val="1"/>
      <w:numFmt w:val="bullet"/>
      <w:lvlText w:val=""/>
      <w:lvlJc w:val="left"/>
      <w:pPr>
        <w:tabs>
          <w:tab w:val="num" w:pos="4320"/>
        </w:tabs>
        <w:ind w:left="4320" w:hanging="360"/>
      </w:pPr>
      <w:rPr>
        <w:rFonts w:ascii="Wingdings" w:hAnsi="Wingdings" w:hint="default"/>
      </w:rPr>
    </w:lvl>
    <w:lvl w:ilvl="6" w:tplc="0626264C" w:tentative="1">
      <w:start w:val="1"/>
      <w:numFmt w:val="bullet"/>
      <w:lvlText w:val=""/>
      <w:lvlJc w:val="left"/>
      <w:pPr>
        <w:tabs>
          <w:tab w:val="num" w:pos="5040"/>
        </w:tabs>
        <w:ind w:left="5040" w:hanging="360"/>
      </w:pPr>
      <w:rPr>
        <w:rFonts w:ascii="Wingdings" w:hAnsi="Wingdings" w:hint="default"/>
      </w:rPr>
    </w:lvl>
    <w:lvl w:ilvl="7" w:tplc="8A6CEC80" w:tentative="1">
      <w:start w:val="1"/>
      <w:numFmt w:val="bullet"/>
      <w:lvlText w:val=""/>
      <w:lvlJc w:val="left"/>
      <w:pPr>
        <w:tabs>
          <w:tab w:val="num" w:pos="5760"/>
        </w:tabs>
        <w:ind w:left="5760" w:hanging="360"/>
      </w:pPr>
      <w:rPr>
        <w:rFonts w:ascii="Wingdings" w:hAnsi="Wingdings" w:hint="default"/>
      </w:rPr>
    </w:lvl>
    <w:lvl w:ilvl="8" w:tplc="99CA5B2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2343A"/>
    <w:multiLevelType w:val="hybridMultilevel"/>
    <w:tmpl w:val="4738C0B0"/>
    <w:lvl w:ilvl="0" w:tplc="A76206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964D0"/>
    <w:multiLevelType w:val="hybridMultilevel"/>
    <w:tmpl w:val="BBE6E376"/>
    <w:lvl w:ilvl="0" w:tplc="3FE811DE">
      <w:start w:val="4"/>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DF61423"/>
    <w:multiLevelType w:val="hybridMultilevel"/>
    <w:tmpl w:val="7FAC9188"/>
    <w:lvl w:ilvl="0" w:tplc="B150FEA0">
      <w:start w:val="1"/>
      <w:numFmt w:val="bullet"/>
      <w:lvlText w:val=""/>
      <w:lvlJc w:val="left"/>
      <w:pPr>
        <w:tabs>
          <w:tab w:val="num" w:pos="720"/>
        </w:tabs>
        <w:ind w:left="720" w:hanging="360"/>
      </w:pPr>
      <w:rPr>
        <w:rFonts w:ascii="Wingdings" w:hAnsi="Wingdings" w:hint="default"/>
      </w:rPr>
    </w:lvl>
    <w:lvl w:ilvl="1" w:tplc="C92C1AE0" w:tentative="1">
      <w:start w:val="1"/>
      <w:numFmt w:val="bullet"/>
      <w:lvlText w:val=""/>
      <w:lvlJc w:val="left"/>
      <w:pPr>
        <w:tabs>
          <w:tab w:val="num" w:pos="1440"/>
        </w:tabs>
        <w:ind w:left="1440" w:hanging="360"/>
      </w:pPr>
      <w:rPr>
        <w:rFonts w:ascii="Wingdings" w:hAnsi="Wingdings" w:hint="default"/>
      </w:rPr>
    </w:lvl>
    <w:lvl w:ilvl="2" w:tplc="419A2148" w:tentative="1">
      <w:start w:val="1"/>
      <w:numFmt w:val="bullet"/>
      <w:lvlText w:val=""/>
      <w:lvlJc w:val="left"/>
      <w:pPr>
        <w:tabs>
          <w:tab w:val="num" w:pos="2160"/>
        </w:tabs>
        <w:ind w:left="2160" w:hanging="360"/>
      </w:pPr>
      <w:rPr>
        <w:rFonts w:ascii="Wingdings" w:hAnsi="Wingdings" w:hint="default"/>
      </w:rPr>
    </w:lvl>
    <w:lvl w:ilvl="3" w:tplc="1B62E3F6" w:tentative="1">
      <w:start w:val="1"/>
      <w:numFmt w:val="bullet"/>
      <w:lvlText w:val=""/>
      <w:lvlJc w:val="left"/>
      <w:pPr>
        <w:tabs>
          <w:tab w:val="num" w:pos="2880"/>
        </w:tabs>
        <w:ind w:left="2880" w:hanging="360"/>
      </w:pPr>
      <w:rPr>
        <w:rFonts w:ascii="Wingdings" w:hAnsi="Wingdings" w:hint="default"/>
      </w:rPr>
    </w:lvl>
    <w:lvl w:ilvl="4" w:tplc="D62AA806" w:tentative="1">
      <w:start w:val="1"/>
      <w:numFmt w:val="bullet"/>
      <w:lvlText w:val=""/>
      <w:lvlJc w:val="left"/>
      <w:pPr>
        <w:tabs>
          <w:tab w:val="num" w:pos="3600"/>
        </w:tabs>
        <w:ind w:left="3600" w:hanging="360"/>
      </w:pPr>
      <w:rPr>
        <w:rFonts w:ascii="Wingdings" w:hAnsi="Wingdings" w:hint="default"/>
      </w:rPr>
    </w:lvl>
    <w:lvl w:ilvl="5" w:tplc="5B287AD2" w:tentative="1">
      <w:start w:val="1"/>
      <w:numFmt w:val="bullet"/>
      <w:lvlText w:val=""/>
      <w:lvlJc w:val="left"/>
      <w:pPr>
        <w:tabs>
          <w:tab w:val="num" w:pos="4320"/>
        </w:tabs>
        <w:ind w:left="4320" w:hanging="360"/>
      </w:pPr>
      <w:rPr>
        <w:rFonts w:ascii="Wingdings" w:hAnsi="Wingdings" w:hint="default"/>
      </w:rPr>
    </w:lvl>
    <w:lvl w:ilvl="6" w:tplc="4B964528" w:tentative="1">
      <w:start w:val="1"/>
      <w:numFmt w:val="bullet"/>
      <w:lvlText w:val=""/>
      <w:lvlJc w:val="left"/>
      <w:pPr>
        <w:tabs>
          <w:tab w:val="num" w:pos="5040"/>
        </w:tabs>
        <w:ind w:left="5040" w:hanging="360"/>
      </w:pPr>
      <w:rPr>
        <w:rFonts w:ascii="Wingdings" w:hAnsi="Wingdings" w:hint="default"/>
      </w:rPr>
    </w:lvl>
    <w:lvl w:ilvl="7" w:tplc="7DE06030" w:tentative="1">
      <w:start w:val="1"/>
      <w:numFmt w:val="bullet"/>
      <w:lvlText w:val=""/>
      <w:lvlJc w:val="left"/>
      <w:pPr>
        <w:tabs>
          <w:tab w:val="num" w:pos="5760"/>
        </w:tabs>
        <w:ind w:left="5760" w:hanging="360"/>
      </w:pPr>
      <w:rPr>
        <w:rFonts w:ascii="Wingdings" w:hAnsi="Wingdings" w:hint="default"/>
      </w:rPr>
    </w:lvl>
    <w:lvl w:ilvl="8" w:tplc="758282E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2055FE"/>
    <w:multiLevelType w:val="hybridMultilevel"/>
    <w:tmpl w:val="91BA3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C029F1"/>
    <w:multiLevelType w:val="hybridMultilevel"/>
    <w:tmpl w:val="8146C1F4"/>
    <w:lvl w:ilvl="0" w:tplc="3DCE9942">
      <w:start w:val="1"/>
      <w:numFmt w:val="bullet"/>
      <w:lvlText w:val=""/>
      <w:lvlJc w:val="left"/>
      <w:pPr>
        <w:tabs>
          <w:tab w:val="num" w:pos="720"/>
        </w:tabs>
        <w:ind w:left="720" w:hanging="360"/>
      </w:pPr>
      <w:rPr>
        <w:rFonts w:ascii="Wingdings" w:hAnsi="Wingdings" w:hint="default"/>
      </w:rPr>
    </w:lvl>
    <w:lvl w:ilvl="1" w:tplc="080873B8" w:tentative="1">
      <w:start w:val="1"/>
      <w:numFmt w:val="bullet"/>
      <w:lvlText w:val=""/>
      <w:lvlJc w:val="left"/>
      <w:pPr>
        <w:tabs>
          <w:tab w:val="num" w:pos="1440"/>
        </w:tabs>
        <w:ind w:left="1440" w:hanging="360"/>
      </w:pPr>
      <w:rPr>
        <w:rFonts w:ascii="Wingdings" w:hAnsi="Wingdings" w:hint="default"/>
      </w:rPr>
    </w:lvl>
    <w:lvl w:ilvl="2" w:tplc="F1B2E7F2" w:tentative="1">
      <w:start w:val="1"/>
      <w:numFmt w:val="bullet"/>
      <w:lvlText w:val=""/>
      <w:lvlJc w:val="left"/>
      <w:pPr>
        <w:tabs>
          <w:tab w:val="num" w:pos="2160"/>
        </w:tabs>
        <w:ind w:left="2160" w:hanging="360"/>
      </w:pPr>
      <w:rPr>
        <w:rFonts w:ascii="Wingdings" w:hAnsi="Wingdings" w:hint="default"/>
      </w:rPr>
    </w:lvl>
    <w:lvl w:ilvl="3" w:tplc="E220806E" w:tentative="1">
      <w:start w:val="1"/>
      <w:numFmt w:val="bullet"/>
      <w:lvlText w:val=""/>
      <w:lvlJc w:val="left"/>
      <w:pPr>
        <w:tabs>
          <w:tab w:val="num" w:pos="2880"/>
        </w:tabs>
        <w:ind w:left="2880" w:hanging="360"/>
      </w:pPr>
      <w:rPr>
        <w:rFonts w:ascii="Wingdings" w:hAnsi="Wingdings" w:hint="default"/>
      </w:rPr>
    </w:lvl>
    <w:lvl w:ilvl="4" w:tplc="92A07C4C" w:tentative="1">
      <w:start w:val="1"/>
      <w:numFmt w:val="bullet"/>
      <w:lvlText w:val=""/>
      <w:lvlJc w:val="left"/>
      <w:pPr>
        <w:tabs>
          <w:tab w:val="num" w:pos="3600"/>
        </w:tabs>
        <w:ind w:left="3600" w:hanging="360"/>
      </w:pPr>
      <w:rPr>
        <w:rFonts w:ascii="Wingdings" w:hAnsi="Wingdings" w:hint="default"/>
      </w:rPr>
    </w:lvl>
    <w:lvl w:ilvl="5" w:tplc="E4F4ED08" w:tentative="1">
      <w:start w:val="1"/>
      <w:numFmt w:val="bullet"/>
      <w:lvlText w:val=""/>
      <w:lvlJc w:val="left"/>
      <w:pPr>
        <w:tabs>
          <w:tab w:val="num" w:pos="4320"/>
        </w:tabs>
        <w:ind w:left="4320" w:hanging="360"/>
      </w:pPr>
      <w:rPr>
        <w:rFonts w:ascii="Wingdings" w:hAnsi="Wingdings" w:hint="default"/>
      </w:rPr>
    </w:lvl>
    <w:lvl w:ilvl="6" w:tplc="FB2EB1A0" w:tentative="1">
      <w:start w:val="1"/>
      <w:numFmt w:val="bullet"/>
      <w:lvlText w:val=""/>
      <w:lvlJc w:val="left"/>
      <w:pPr>
        <w:tabs>
          <w:tab w:val="num" w:pos="5040"/>
        </w:tabs>
        <w:ind w:left="5040" w:hanging="360"/>
      </w:pPr>
      <w:rPr>
        <w:rFonts w:ascii="Wingdings" w:hAnsi="Wingdings" w:hint="default"/>
      </w:rPr>
    </w:lvl>
    <w:lvl w:ilvl="7" w:tplc="F73A2F8C" w:tentative="1">
      <w:start w:val="1"/>
      <w:numFmt w:val="bullet"/>
      <w:lvlText w:val=""/>
      <w:lvlJc w:val="left"/>
      <w:pPr>
        <w:tabs>
          <w:tab w:val="num" w:pos="5760"/>
        </w:tabs>
        <w:ind w:left="5760" w:hanging="360"/>
      </w:pPr>
      <w:rPr>
        <w:rFonts w:ascii="Wingdings" w:hAnsi="Wingdings" w:hint="default"/>
      </w:rPr>
    </w:lvl>
    <w:lvl w:ilvl="8" w:tplc="808A9EE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043AE2"/>
    <w:multiLevelType w:val="hybridMultilevel"/>
    <w:tmpl w:val="587C1282"/>
    <w:lvl w:ilvl="0" w:tplc="786ADCF6">
      <w:start w:val="1"/>
      <w:numFmt w:val="bullet"/>
      <w:lvlText w:val=""/>
      <w:lvlJc w:val="left"/>
      <w:pPr>
        <w:tabs>
          <w:tab w:val="num" w:pos="720"/>
        </w:tabs>
        <w:ind w:left="720" w:hanging="360"/>
      </w:pPr>
      <w:rPr>
        <w:rFonts w:ascii="Wingdings" w:hAnsi="Wingdings" w:hint="default"/>
      </w:rPr>
    </w:lvl>
    <w:lvl w:ilvl="1" w:tplc="808E4924" w:tentative="1">
      <w:start w:val="1"/>
      <w:numFmt w:val="bullet"/>
      <w:lvlText w:val=""/>
      <w:lvlJc w:val="left"/>
      <w:pPr>
        <w:tabs>
          <w:tab w:val="num" w:pos="1440"/>
        </w:tabs>
        <w:ind w:left="1440" w:hanging="360"/>
      </w:pPr>
      <w:rPr>
        <w:rFonts w:ascii="Wingdings" w:hAnsi="Wingdings" w:hint="default"/>
      </w:rPr>
    </w:lvl>
    <w:lvl w:ilvl="2" w:tplc="539054B2" w:tentative="1">
      <w:start w:val="1"/>
      <w:numFmt w:val="bullet"/>
      <w:lvlText w:val=""/>
      <w:lvlJc w:val="left"/>
      <w:pPr>
        <w:tabs>
          <w:tab w:val="num" w:pos="2160"/>
        </w:tabs>
        <w:ind w:left="2160" w:hanging="360"/>
      </w:pPr>
      <w:rPr>
        <w:rFonts w:ascii="Wingdings" w:hAnsi="Wingdings" w:hint="default"/>
      </w:rPr>
    </w:lvl>
    <w:lvl w:ilvl="3" w:tplc="97588018" w:tentative="1">
      <w:start w:val="1"/>
      <w:numFmt w:val="bullet"/>
      <w:lvlText w:val=""/>
      <w:lvlJc w:val="left"/>
      <w:pPr>
        <w:tabs>
          <w:tab w:val="num" w:pos="2880"/>
        </w:tabs>
        <w:ind w:left="2880" w:hanging="360"/>
      </w:pPr>
      <w:rPr>
        <w:rFonts w:ascii="Wingdings" w:hAnsi="Wingdings" w:hint="default"/>
      </w:rPr>
    </w:lvl>
    <w:lvl w:ilvl="4" w:tplc="8E9672A4" w:tentative="1">
      <w:start w:val="1"/>
      <w:numFmt w:val="bullet"/>
      <w:lvlText w:val=""/>
      <w:lvlJc w:val="left"/>
      <w:pPr>
        <w:tabs>
          <w:tab w:val="num" w:pos="3600"/>
        </w:tabs>
        <w:ind w:left="3600" w:hanging="360"/>
      </w:pPr>
      <w:rPr>
        <w:rFonts w:ascii="Wingdings" w:hAnsi="Wingdings" w:hint="default"/>
      </w:rPr>
    </w:lvl>
    <w:lvl w:ilvl="5" w:tplc="67523AA4" w:tentative="1">
      <w:start w:val="1"/>
      <w:numFmt w:val="bullet"/>
      <w:lvlText w:val=""/>
      <w:lvlJc w:val="left"/>
      <w:pPr>
        <w:tabs>
          <w:tab w:val="num" w:pos="4320"/>
        </w:tabs>
        <w:ind w:left="4320" w:hanging="360"/>
      </w:pPr>
      <w:rPr>
        <w:rFonts w:ascii="Wingdings" w:hAnsi="Wingdings" w:hint="default"/>
      </w:rPr>
    </w:lvl>
    <w:lvl w:ilvl="6" w:tplc="F7A892FC" w:tentative="1">
      <w:start w:val="1"/>
      <w:numFmt w:val="bullet"/>
      <w:lvlText w:val=""/>
      <w:lvlJc w:val="left"/>
      <w:pPr>
        <w:tabs>
          <w:tab w:val="num" w:pos="5040"/>
        </w:tabs>
        <w:ind w:left="5040" w:hanging="360"/>
      </w:pPr>
      <w:rPr>
        <w:rFonts w:ascii="Wingdings" w:hAnsi="Wingdings" w:hint="default"/>
      </w:rPr>
    </w:lvl>
    <w:lvl w:ilvl="7" w:tplc="68E80562" w:tentative="1">
      <w:start w:val="1"/>
      <w:numFmt w:val="bullet"/>
      <w:lvlText w:val=""/>
      <w:lvlJc w:val="left"/>
      <w:pPr>
        <w:tabs>
          <w:tab w:val="num" w:pos="5760"/>
        </w:tabs>
        <w:ind w:left="5760" w:hanging="360"/>
      </w:pPr>
      <w:rPr>
        <w:rFonts w:ascii="Wingdings" w:hAnsi="Wingdings" w:hint="default"/>
      </w:rPr>
    </w:lvl>
    <w:lvl w:ilvl="8" w:tplc="C85E63D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AF66E8"/>
    <w:multiLevelType w:val="hybridMultilevel"/>
    <w:tmpl w:val="CFF69766"/>
    <w:lvl w:ilvl="0" w:tplc="24BE006E">
      <w:numFmt w:val="bullet"/>
      <w:lvlText w:val="-"/>
      <w:lvlJc w:val="left"/>
      <w:pPr>
        <w:ind w:left="720" w:hanging="360"/>
      </w:pPr>
      <w:rPr>
        <w:rFonts w:ascii="Palatino Linotype" w:eastAsia="Times New Roman" w:hAnsi="Palatino Linotype" w:cstheme="majorHAnsi"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3C2203D"/>
    <w:multiLevelType w:val="hybridMultilevel"/>
    <w:tmpl w:val="E90E461E"/>
    <w:lvl w:ilvl="0" w:tplc="5D8E9F80">
      <w:start w:val="1"/>
      <w:numFmt w:val="bullet"/>
      <w:lvlText w:val=""/>
      <w:lvlJc w:val="left"/>
      <w:pPr>
        <w:tabs>
          <w:tab w:val="num" w:pos="720"/>
        </w:tabs>
        <w:ind w:left="720" w:hanging="360"/>
      </w:pPr>
      <w:rPr>
        <w:rFonts w:ascii="Wingdings" w:hAnsi="Wingdings" w:hint="default"/>
      </w:rPr>
    </w:lvl>
    <w:lvl w:ilvl="1" w:tplc="637057C0" w:tentative="1">
      <w:start w:val="1"/>
      <w:numFmt w:val="bullet"/>
      <w:lvlText w:val=""/>
      <w:lvlJc w:val="left"/>
      <w:pPr>
        <w:tabs>
          <w:tab w:val="num" w:pos="1440"/>
        </w:tabs>
        <w:ind w:left="1440" w:hanging="360"/>
      </w:pPr>
      <w:rPr>
        <w:rFonts w:ascii="Wingdings" w:hAnsi="Wingdings" w:hint="default"/>
      </w:rPr>
    </w:lvl>
    <w:lvl w:ilvl="2" w:tplc="F796BCA2" w:tentative="1">
      <w:start w:val="1"/>
      <w:numFmt w:val="bullet"/>
      <w:lvlText w:val=""/>
      <w:lvlJc w:val="left"/>
      <w:pPr>
        <w:tabs>
          <w:tab w:val="num" w:pos="2160"/>
        </w:tabs>
        <w:ind w:left="2160" w:hanging="360"/>
      </w:pPr>
      <w:rPr>
        <w:rFonts w:ascii="Wingdings" w:hAnsi="Wingdings" w:hint="default"/>
      </w:rPr>
    </w:lvl>
    <w:lvl w:ilvl="3" w:tplc="3D3C9FE2" w:tentative="1">
      <w:start w:val="1"/>
      <w:numFmt w:val="bullet"/>
      <w:lvlText w:val=""/>
      <w:lvlJc w:val="left"/>
      <w:pPr>
        <w:tabs>
          <w:tab w:val="num" w:pos="2880"/>
        </w:tabs>
        <w:ind w:left="2880" w:hanging="360"/>
      </w:pPr>
      <w:rPr>
        <w:rFonts w:ascii="Wingdings" w:hAnsi="Wingdings" w:hint="default"/>
      </w:rPr>
    </w:lvl>
    <w:lvl w:ilvl="4" w:tplc="1B9C8D4A" w:tentative="1">
      <w:start w:val="1"/>
      <w:numFmt w:val="bullet"/>
      <w:lvlText w:val=""/>
      <w:lvlJc w:val="left"/>
      <w:pPr>
        <w:tabs>
          <w:tab w:val="num" w:pos="3600"/>
        </w:tabs>
        <w:ind w:left="3600" w:hanging="360"/>
      </w:pPr>
      <w:rPr>
        <w:rFonts w:ascii="Wingdings" w:hAnsi="Wingdings" w:hint="default"/>
      </w:rPr>
    </w:lvl>
    <w:lvl w:ilvl="5" w:tplc="DEE225E2" w:tentative="1">
      <w:start w:val="1"/>
      <w:numFmt w:val="bullet"/>
      <w:lvlText w:val=""/>
      <w:lvlJc w:val="left"/>
      <w:pPr>
        <w:tabs>
          <w:tab w:val="num" w:pos="4320"/>
        </w:tabs>
        <w:ind w:left="4320" w:hanging="360"/>
      </w:pPr>
      <w:rPr>
        <w:rFonts w:ascii="Wingdings" w:hAnsi="Wingdings" w:hint="default"/>
      </w:rPr>
    </w:lvl>
    <w:lvl w:ilvl="6" w:tplc="D8CED6E8" w:tentative="1">
      <w:start w:val="1"/>
      <w:numFmt w:val="bullet"/>
      <w:lvlText w:val=""/>
      <w:lvlJc w:val="left"/>
      <w:pPr>
        <w:tabs>
          <w:tab w:val="num" w:pos="5040"/>
        </w:tabs>
        <w:ind w:left="5040" w:hanging="360"/>
      </w:pPr>
      <w:rPr>
        <w:rFonts w:ascii="Wingdings" w:hAnsi="Wingdings" w:hint="default"/>
      </w:rPr>
    </w:lvl>
    <w:lvl w:ilvl="7" w:tplc="310E3338" w:tentative="1">
      <w:start w:val="1"/>
      <w:numFmt w:val="bullet"/>
      <w:lvlText w:val=""/>
      <w:lvlJc w:val="left"/>
      <w:pPr>
        <w:tabs>
          <w:tab w:val="num" w:pos="5760"/>
        </w:tabs>
        <w:ind w:left="5760" w:hanging="360"/>
      </w:pPr>
      <w:rPr>
        <w:rFonts w:ascii="Wingdings" w:hAnsi="Wingdings" w:hint="default"/>
      </w:rPr>
    </w:lvl>
    <w:lvl w:ilvl="8" w:tplc="3DEE688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7D2240"/>
    <w:multiLevelType w:val="hybridMultilevel"/>
    <w:tmpl w:val="42A628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6130F5C"/>
    <w:multiLevelType w:val="hybridMultilevel"/>
    <w:tmpl w:val="17DCB018"/>
    <w:lvl w:ilvl="0" w:tplc="F5FEBDD4">
      <w:start w:val="1"/>
      <w:numFmt w:val="decimal"/>
      <w:lvlText w:val="%1."/>
      <w:lvlJc w:val="left"/>
      <w:pPr>
        <w:ind w:left="360" w:hanging="360"/>
      </w:pPr>
      <w:rPr>
        <w:b w:val="0"/>
        <w:bCs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46B8404C"/>
    <w:multiLevelType w:val="hybridMultilevel"/>
    <w:tmpl w:val="6436C9C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886C62"/>
    <w:multiLevelType w:val="multilevel"/>
    <w:tmpl w:val="6D9C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922CA"/>
    <w:multiLevelType w:val="hybridMultilevel"/>
    <w:tmpl w:val="C40A6A16"/>
    <w:lvl w:ilvl="0" w:tplc="3BD02EF0">
      <w:start w:val="1"/>
      <w:numFmt w:val="bullet"/>
      <w:lvlText w:val=""/>
      <w:lvlJc w:val="left"/>
      <w:pPr>
        <w:ind w:left="720" w:hanging="360"/>
      </w:pPr>
      <w:rPr>
        <w:rFonts w:ascii="Wingdings" w:hAnsi="Wingdings"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B3A22C9"/>
    <w:multiLevelType w:val="hybridMultilevel"/>
    <w:tmpl w:val="8ED62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CF2F40"/>
    <w:multiLevelType w:val="hybridMultilevel"/>
    <w:tmpl w:val="EF24CE42"/>
    <w:lvl w:ilvl="0" w:tplc="5900F1AC">
      <w:start w:val="1"/>
      <w:numFmt w:val="bullet"/>
      <w:lvlText w:val="•"/>
      <w:lvlJc w:val="left"/>
      <w:pPr>
        <w:tabs>
          <w:tab w:val="num" w:pos="720"/>
        </w:tabs>
        <w:ind w:left="720" w:hanging="360"/>
      </w:pPr>
      <w:rPr>
        <w:rFonts w:ascii="Arial" w:hAnsi="Arial" w:hint="default"/>
      </w:rPr>
    </w:lvl>
    <w:lvl w:ilvl="1" w:tplc="0B1C790A" w:tentative="1">
      <w:start w:val="1"/>
      <w:numFmt w:val="bullet"/>
      <w:lvlText w:val="•"/>
      <w:lvlJc w:val="left"/>
      <w:pPr>
        <w:tabs>
          <w:tab w:val="num" w:pos="1440"/>
        </w:tabs>
        <w:ind w:left="1440" w:hanging="360"/>
      </w:pPr>
      <w:rPr>
        <w:rFonts w:ascii="Arial" w:hAnsi="Arial" w:hint="default"/>
      </w:rPr>
    </w:lvl>
    <w:lvl w:ilvl="2" w:tplc="05CE04B0" w:tentative="1">
      <w:start w:val="1"/>
      <w:numFmt w:val="bullet"/>
      <w:lvlText w:val="•"/>
      <w:lvlJc w:val="left"/>
      <w:pPr>
        <w:tabs>
          <w:tab w:val="num" w:pos="2160"/>
        </w:tabs>
        <w:ind w:left="2160" w:hanging="360"/>
      </w:pPr>
      <w:rPr>
        <w:rFonts w:ascii="Arial" w:hAnsi="Arial" w:hint="default"/>
      </w:rPr>
    </w:lvl>
    <w:lvl w:ilvl="3" w:tplc="26529776" w:tentative="1">
      <w:start w:val="1"/>
      <w:numFmt w:val="bullet"/>
      <w:lvlText w:val="•"/>
      <w:lvlJc w:val="left"/>
      <w:pPr>
        <w:tabs>
          <w:tab w:val="num" w:pos="2880"/>
        </w:tabs>
        <w:ind w:left="2880" w:hanging="360"/>
      </w:pPr>
      <w:rPr>
        <w:rFonts w:ascii="Arial" w:hAnsi="Arial" w:hint="default"/>
      </w:rPr>
    </w:lvl>
    <w:lvl w:ilvl="4" w:tplc="1206E0EA" w:tentative="1">
      <w:start w:val="1"/>
      <w:numFmt w:val="bullet"/>
      <w:lvlText w:val="•"/>
      <w:lvlJc w:val="left"/>
      <w:pPr>
        <w:tabs>
          <w:tab w:val="num" w:pos="3600"/>
        </w:tabs>
        <w:ind w:left="3600" w:hanging="360"/>
      </w:pPr>
      <w:rPr>
        <w:rFonts w:ascii="Arial" w:hAnsi="Arial" w:hint="default"/>
      </w:rPr>
    </w:lvl>
    <w:lvl w:ilvl="5" w:tplc="24704862" w:tentative="1">
      <w:start w:val="1"/>
      <w:numFmt w:val="bullet"/>
      <w:lvlText w:val="•"/>
      <w:lvlJc w:val="left"/>
      <w:pPr>
        <w:tabs>
          <w:tab w:val="num" w:pos="4320"/>
        </w:tabs>
        <w:ind w:left="4320" w:hanging="360"/>
      </w:pPr>
      <w:rPr>
        <w:rFonts w:ascii="Arial" w:hAnsi="Arial" w:hint="default"/>
      </w:rPr>
    </w:lvl>
    <w:lvl w:ilvl="6" w:tplc="634E45B6" w:tentative="1">
      <w:start w:val="1"/>
      <w:numFmt w:val="bullet"/>
      <w:lvlText w:val="•"/>
      <w:lvlJc w:val="left"/>
      <w:pPr>
        <w:tabs>
          <w:tab w:val="num" w:pos="5040"/>
        </w:tabs>
        <w:ind w:left="5040" w:hanging="360"/>
      </w:pPr>
      <w:rPr>
        <w:rFonts w:ascii="Arial" w:hAnsi="Arial" w:hint="default"/>
      </w:rPr>
    </w:lvl>
    <w:lvl w:ilvl="7" w:tplc="E650342A" w:tentative="1">
      <w:start w:val="1"/>
      <w:numFmt w:val="bullet"/>
      <w:lvlText w:val="•"/>
      <w:lvlJc w:val="left"/>
      <w:pPr>
        <w:tabs>
          <w:tab w:val="num" w:pos="5760"/>
        </w:tabs>
        <w:ind w:left="5760" w:hanging="360"/>
      </w:pPr>
      <w:rPr>
        <w:rFonts w:ascii="Arial" w:hAnsi="Arial" w:hint="default"/>
      </w:rPr>
    </w:lvl>
    <w:lvl w:ilvl="8" w:tplc="BD9817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28D267B"/>
    <w:multiLevelType w:val="hybridMultilevel"/>
    <w:tmpl w:val="AEE88DB2"/>
    <w:lvl w:ilvl="0" w:tplc="32962D64">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397F5C"/>
    <w:multiLevelType w:val="hybridMultilevel"/>
    <w:tmpl w:val="46189D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945647F"/>
    <w:multiLevelType w:val="multilevel"/>
    <w:tmpl w:val="32C2C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A051B"/>
    <w:multiLevelType w:val="multilevel"/>
    <w:tmpl w:val="FAF8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914D67"/>
    <w:multiLevelType w:val="hybridMultilevel"/>
    <w:tmpl w:val="7DB617EA"/>
    <w:lvl w:ilvl="0" w:tplc="C1FE9FBE">
      <w:start w:val="1"/>
      <w:numFmt w:val="bullet"/>
      <w:lvlText w:val="•"/>
      <w:lvlJc w:val="left"/>
      <w:pPr>
        <w:tabs>
          <w:tab w:val="num" w:pos="720"/>
        </w:tabs>
        <w:ind w:left="720" w:hanging="360"/>
      </w:pPr>
      <w:rPr>
        <w:rFonts w:ascii="Arial" w:hAnsi="Arial" w:hint="default"/>
      </w:rPr>
    </w:lvl>
    <w:lvl w:ilvl="1" w:tplc="E2BCC46A" w:tentative="1">
      <w:start w:val="1"/>
      <w:numFmt w:val="bullet"/>
      <w:lvlText w:val="•"/>
      <w:lvlJc w:val="left"/>
      <w:pPr>
        <w:tabs>
          <w:tab w:val="num" w:pos="1440"/>
        </w:tabs>
        <w:ind w:left="1440" w:hanging="360"/>
      </w:pPr>
      <w:rPr>
        <w:rFonts w:ascii="Arial" w:hAnsi="Arial" w:hint="default"/>
      </w:rPr>
    </w:lvl>
    <w:lvl w:ilvl="2" w:tplc="AC36456A" w:tentative="1">
      <w:start w:val="1"/>
      <w:numFmt w:val="bullet"/>
      <w:lvlText w:val="•"/>
      <w:lvlJc w:val="left"/>
      <w:pPr>
        <w:tabs>
          <w:tab w:val="num" w:pos="2160"/>
        </w:tabs>
        <w:ind w:left="2160" w:hanging="360"/>
      </w:pPr>
      <w:rPr>
        <w:rFonts w:ascii="Arial" w:hAnsi="Arial" w:hint="default"/>
      </w:rPr>
    </w:lvl>
    <w:lvl w:ilvl="3" w:tplc="4296D058" w:tentative="1">
      <w:start w:val="1"/>
      <w:numFmt w:val="bullet"/>
      <w:lvlText w:val="•"/>
      <w:lvlJc w:val="left"/>
      <w:pPr>
        <w:tabs>
          <w:tab w:val="num" w:pos="2880"/>
        </w:tabs>
        <w:ind w:left="2880" w:hanging="360"/>
      </w:pPr>
      <w:rPr>
        <w:rFonts w:ascii="Arial" w:hAnsi="Arial" w:hint="default"/>
      </w:rPr>
    </w:lvl>
    <w:lvl w:ilvl="4" w:tplc="434ADCDA" w:tentative="1">
      <w:start w:val="1"/>
      <w:numFmt w:val="bullet"/>
      <w:lvlText w:val="•"/>
      <w:lvlJc w:val="left"/>
      <w:pPr>
        <w:tabs>
          <w:tab w:val="num" w:pos="3600"/>
        </w:tabs>
        <w:ind w:left="3600" w:hanging="360"/>
      </w:pPr>
      <w:rPr>
        <w:rFonts w:ascii="Arial" w:hAnsi="Arial" w:hint="default"/>
      </w:rPr>
    </w:lvl>
    <w:lvl w:ilvl="5" w:tplc="47B8DDE4" w:tentative="1">
      <w:start w:val="1"/>
      <w:numFmt w:val="bullet"/>
      <w:lvlText w:val="•"/>
      <w:lvlJc w:val="left"/>
      <w:pPr>
        <w:tabs>
          <w:tab w:val="num" w:pos="4320"/>
        </w:tabs>
        <w:ind w:left="4320" w:hanging="360"/>
      </w:pPr>
      <w:rPr>
        <w:rFonts w:ascii="Arial" w:hAnsi="Arial" w:hint="default"/>
      </w:rPr>
    </w:lvl>
    <w:lvl w:ilvl="6" w:tplc="11BA8E04" w:tentative="1">
      <w:start w:val="1"/>
      <w:numFmt w:val="bullet"/>
      <w:lvlText w:val="•"/>
      <w:lvlJc w:val="left"/>
      <w:pPr>
        <w:tabs>
          <w:tab w:val="num" w:pos="5040"/>
        </w:tabs>
        <w:ind w:left="5040" w:hanging="360"/>
      </w:pPr>
      <w:rPr>
        <w:rFonts w:ascii="Arial" w:hAnsi="Arial" w:hint="default"/>
      </w:rPr>
    </w:lvl>
    <w:lvl w:ilvl="7" w:tplc="C31459DC" w:tentative="1">
      <w:start w:val="1"/>
      <w:numFmt w:val="bullet"/>
      <w:lvlText w:val="•"/>
      <w:lvlJc w:val="left"/>
      <w:pPr>
        <w:tabs>
          <w:tab w:val="num" w:pos="5760"/>
        </w:tabs>
        <w:ind w:left="5760" w:hanging="360"/>
      </w:pPr>
      <w:rPr>
        <w:rFonts w:ascii="Arial" w:hAnsi="Arial" w:hint="default"/>
      </w:rPr>
    </w:lvl>
    <w:lvl w:ilvl="8" w:tplc="B16872C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CCC1919"/>
    <w:multiLevelType w:val="hybridMultilevel"/>
    <w:tmpl w:val="F324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9661E3"/>
    <w:multiLevelType w:val="hybridMultilevel"/>
    <w:tmpl w:val="26248AD2"/>
    <w:lvl w:ilvl="0" w:tplc="FED6DEF0">
      <w:start w:val="1"/>
      <w:numFmt w:val="decimal"/>
      <w:lvlText w:val="%1."/>
      <w:lvlJc w:val="left"/>
      <w:pPr>
        <w:tabs>
          <w:tab w:val="num" w:pos="720"/>
        </w:tabs>
        <w:ind w:left="720" w:hanging="360"/>
      </w:pPr>
    </w:lvl>
    <w:lvl w:ilvl="1" w:tplc="46161C22" w:tentative="1">
      <w:start w:val="1"/>
      <w:numFmt w:val="decimal"/>
      <w:lvlText w:val="%2."/>
      <w:lvlJc w:val="left"/>
      <w:pPr>
        <w:tabs>
          <w:tab w:val="num" w:pos="1440"/>
        </w:tabs>
        <w:ind w:left="1440" w:hanging="360"/>
      </w:pPr>
    </w:lvl>
    <w:lvl w:ilvl="2" w:tplc="95161C28" w:tentative="1">
      <w:start w:val="1"/>
      <w:numFmt w:val="decimal"/>
      <w:lvlText w:val="%3."/>
      <w:lvlJc w:val="left"/>
      <w:pPr>
        <w:tabs>
          <w:tab w:val="num" w:pos="2160"/>
        </w:tabs>
        <w:ind w:left="2160" w:hanging="360"/>
      </w:pPr>
    </w:lvl>
    <w:lvl w:ilvl="3" w:tplc="8E62E036" w:tentative="1">
      <w:start w:val="1"/>
      <w:numFmt w:val="decimal"/>
      <w:lvlText w:val="%4."/>
      <w:lvlJc w:val="left"/>
      <w:pPr>
        <w:tabs>
          <w:tab w:val="num" w:pos="2880"/>
        </w:tabs>
        <w:ind w:left="2880" w:hanging="360"/>
      </w:pPr>
    </w:lvl>
    <w:lvl w:ilvl="4" w:tplc="1150A87A" w:tentative="1">
      <w:start w:val="1"/>
      <w:numFmt w:val="decimal"/>
      <w:lvlText w:val="%5."/>
      <w:lvlJc w:val="left"/>
      <w:pPr>
        <w:tabs>
          <w:tab w:val="num" w:pos="3600"/>
        </w:tabs>
        <w:ind w:left="3600" w:hanging="360"/>
      </w:pPr>
    </w:lvl>
    <w:lvl w:ilvl="5" w:tplc="DC987822" w:tentative="1">
      <w:start w:val="1"/>
      <w:numFmt w:val="decimal"/>
      <w:lvlText w:val="%6."/>
      <w:lvlJc w:val="left"/>
      <w:pPr>
        <w:tabs>
          <w:tab w:val="num" w:pos="4320"/>
        </w:tabs>
        <w:ind w:left="4320" w:hanging="360"/>
      </w:pPr>
    </w:lvl>
    <w:lvl w:ilvl="6" w:tplc="49F0F9B0" w:tentative="1">
      <w:start w:val="1"/>
      <w:numFmt w:val="decimal"/>
      <w:lvlText w:val="%7."/>
      <w:lvlJc w:val="left"/>
      <w:pPr>
        <w:tabs>
          <w:tab w:val="num" w:pos="5040"/>
        </w:tabs>
        <w:ind w:left="5040" w:hanging="360"/>
      </w:pPr>
    </w:lvl>
    <w:lvl w:ilvl="7" w:tplc="78EA36F2" w:tentative="1">
      <w:start w:val="1"/>
      <w:numFmt w:val="decimal"/>
      <w:lvlText w:val="%8."/>
      <w:lvlJc w:val="left"/>
      <w:pPr>
        <w:tabs>
          <w:tab w:val="num" w:pos="5760"/>
        </w:tabs>
        <w:ind w:left="5760" w:hanging="360"/>
      </w:pPr>
    </w:lvl>
    <w:lvl w:ilvl="8" w:tplc="2A5C5B36" w:tentative="1">
      <w:start w:val="1"/>
      <w:numFmt w:val="decimal"/>
      <w:lvlText w:val="%9."/>
      <w:lvlJc w:val="left"/>
      <w:pPr>
        <w:tabs>
          <w:tab w:val="num" w:pos="6480"/>
        </w:tabs>
        <w:ind w:left="6480" w:hanging="360"/>
      </w:pPr>
    </w:lvl>
  </w:abstractNum>
  <w:abstractNum w:abstractNumId="29" w15:restartNumberingAfterBreak="0">
    <w:nsid w:val="7E456D44"/>
    <w:multiLevelType w:val="hybridMultilevel"/>
    <w:tmpl w:val="ED38386C"/>
    <w:lvl w:ilvl="0" w:tplc="5172FFB8">
      <w:start w:val="4"/>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80772646">
    <w:abstractNumId w:val="19"/>
  </w:num>
  <w:num w:numId="2" w16cid:durableId="1514883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1498344">
    <w:abstractNumId w:val="27"/>
  </w:num>
  <w:num w:numId="4" w16cid:durableId="181626806">
    <w:abstractNumId w:val="10"/>
  </w:num>
  <w:num w:numId="5" w16cid:durableId="947782730">
    <w:abstractNumId w:val="1"/>
  </w:num>
  <w:num w:numId="6" w16cid:durableId="1647588978">
    <w:abstractNumId w:val="17"/>
  </w:num>
  <w:num w:numId="7" w16cid:durableId="56056789">
    <w:abstractNumId w:val="18"/>
  </w:num>
  <w:num w:numId="8" w16cid:durableId="301158196">
    <w:abstractNumId w:val="20"/>
  </w:num>
  <w:num w:numId="9" w16cid:durableId="117996804">
    <w:abstractNumId w:val="24"/>
  </w:num>
  <w:num w:numId="10" w16cid:durableId="1790902610">
    <w:abstractNumId w:val="15"/>
  </w:num>
  <w:num w:numId="11" w16cid:durableId="1455296531">
    <w:abstractNumId w:val="13"/>
  </w:num>
  <w:num w:numId="12" w16cid:durableId="235288118">
    <w:abstractNumId w:val="2"/>
  </w:num>
  <w:num w:numId="13" w16cid:durableId="35856002">
    <w:abstractNumId w:val="7"/>
  </w:num>
  <w:num w:numId="14" w16cid:durableId="1352220406">
    <w:abstractNumId w:val="21"/>
  </w:num>
  <w:num w:numId="15" w16cid:durableId="874004628">
    <w:abstractNumId w:val="6"/>
  </w:num>
  <w:num w:numId="16" w16cid:durableId="1075473106">
    <w:abstractNumId w:val="26"/>
  </w:num>
  <w:num w:numId="17" w16cid:durableId="637077231">
    <w:abstractNumId w:val="28"/>
  </w:num>
  <w:num w:numId="18" w16cid:durableId="741489014">
    <w:abstractNumId w:val="11"/>
  </w:num>
  <w:num w:numId="19" w16cid:durableId="132874093">
    <w:abstractNumId w:val="9"/>
  </w:num>
  <w:num w:numId="20" w16cid:durableId="1376924500">
    <w:abstractNumId w:val="3"/>
  </w:num>
  <w:num w:numId="21" w16cid:durableId="77870844">
    <w:abstractNumId w:val="4"/>
  </w:num>
  <w:num w:numId="22" w16cid:durableId="1632664947">
    <w:abstractNumId w:val="29"/>
  </w:num>
  <w:num w:numId="23" w16cid:durableId="961226817">
    <w:abstractNumId w:val="8"/>
  </w:num>
  <w:num w:numId="24" w16cid:durableId="1475561879">
    <w:abstractNumId w:val="25"/>
  </w:num>
  <w:num w:numId="25" w16cid:durableId="1111322293">
    <w:abstractNumId w:val="5"/>
  </w:num>
  <w:num w:numId="26" w16cid:durableId="969628829">
    <w:abstractNumId w:val="23"/>
  </w:num>
  <w:num w:numId="27" w16cid:durableId="2146652676">
    <w:abstractNumId w:val="16"/>
  </w:num>
  <w:num w:numId="28" w16cid:durableId="218711660">
    <w:abstractNumId w:val="12"/>
  </w:num>
  <w:num w:numId="29" w16cid:durableId="1560049688">
    <w:abstractNumId w:val="14"/>
  </w:num>
  <w:num w:numId="30" w16cid:durableId="10563907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AF"/>
    <w:rsid w:val="00003585"/>
    <w:rsid w:val="00004023"/>
    <w:rsid w:val="000064CB"/>
    <w:rsid w:val="00006613"/>
    <w:rsid w:val="00006B26"/>
    <w:rsid w:val="000213F4"/>
    <w:rsid w:val="00021440"/>
    <w:rsid w:val="0002546B"/>
    <w:rsid w:val="00033A17"/>
    <w:rsid w:val="00034398"/>
    <w:rsid w:val="000349CE"/>
    <w:rsid w:val="00034C13"/>
    <w:rsid w:val="000515E5"/>
    <w:rsid w:val="0005498E"/>
    <w:rsid w:val="00055929"/>
    <w:rsid w:val="00062838"/>
    <w:rsid w:val="0006511F"/>
    <w:rsid w:val="00071D41"/>
    <w:rsid w:val="00073E95"/>
    <w:rsid w:val="0009224A"/>
    <w:rsid w:val="00095018"/>
    <w:rsid w:val="00095863"/>
    <w:rsid w:val="00096CD7"/>
    <w:rsid w:val="00097145"/>
    <w:rsid w:val="000A058A"/>
    <w:rsid w:val="000A7DAE"/>
    <w:rsid w:val="000C00E9"/>
    <w:rsid w:val="000C06BF"/>
    <w:rsid w:val="000C246C"/>
    <w:rsid w:val="000C2493"/>
    <w:rsid w:val="000C4D8F"/>
    <w:rsid w:val="000C7DF9"/>
    <w:rsid w:val="000D0704"/>
    <w:rsid w:val="000D1023"/>
    <w:rsid w:val="000D18CB"/>
    <w:rsid w:val="000E2725"/>
    <w:rsid w:val="000E442A"/>
    <w:rsid w:val="00107247"/>
    <w:rsid w:val="00107422"/>
    <w:rsid w:val="00115360"/>
    <w:rsid w:val="00120698"/>
    <w:rsid w:val="0012323A"/>
    <w:rsid w:val="0013166B"/>
    <w:rsid w:val="001320E0"/>
    <w:rsid w:val="00135BE4"/>
    <w:rsid w:val="0013615B"/>
    <w:rsid w:val="00136483"/>
    <w:rsid w:val="001370E6"/>
    <w:rsid w:val="001371B2"/>
    <w:rsid w:val="001407D7"/>
    <w:rsid w:val="00144C11"/>
    <w:rsid w:val="00153CA5"/>
    <w:rsid w:val="00161122"/>
    <w:rsid w:val="00162147"/>
    <w:rsid w:val="0016331F"/>
    <w:rsid w:val="001652A0"/>
    <w:rsid w:val="00174A0E"/>
    <w:rsid w:val="00177B09"/>
    <w:rsid w:val="001809B5"/>
    <w:rsid w:val="001923DF"/>
    <w:rsid w:val="00194668"/>
    <w:rsid w:val="00194F95"/>
    <w:rsid w:val="001970B0"/>
    <w:rsid w:val="001B6D9A"/>
    <w:rsid w:val="001C12AA"/>
    <w:rsid w:val="001C24C9"/>
    <w:rsid w:val="001C29B0"/>
    <w:rsid w:val="001C54A2"/>
    <w:rsid w:val="001D4665"/>
    <w:rsid w:val="001D60A7"/>
    <w:rsid w:val="001D6BDE"/>
    <w:rsid w:val="001E50E7"/>
    <w:rsid w:val="001E7BDA"/>
    <w:rsid w:val="001F1211"/>
    <w:rsid w:val="001F3676"/>
    <w:rsid w:val="001F4E71"/>
    <w:rsid w:val="001F5502"/>
    <w:rsid w:val="0020342D"/>
    <w:rsid w:val="002117EA"/>
    <w:rsid w:val="002148CA"/>
    <w:rsid w:val="00214F11"/>
    <w:rsid w:val="00216454"/>
    <w:rsid w:val="0021779C"/>
    <w:rsid w:val="002200AE"/>
    <w:rsid w:val="0022702E"/>
    <w:rsid w:val="002332FC"/>
    <w:rsid w:val="002406DE"/>
    <w:rsid w:val="002415C4"/>
    <w:rsid w:val="00245733"/>
    <w:rsid w:val="002661FD"/>
    <w:rsid w:val="002743AF"/>
    <w:rsid w:val="00280ADC"/>
    <w:rsid w:val="00292283"/>
    <w:rsid w:val="00292302"/>
    <w:rsid w:val="002940BE"/>
    <w:rsid w:val="00296A2D"/>
    <w:rsid w:val="002A0AA6"/>
    <w:rsid w:val="002A318B"/>
    <w:rsid w:val="002A5CE0"/>
    <w:rsid w:val="002B1235"/>
    <w:rsid w:val="002C4D7D"/>
    <w:rsid w:val="002C5073"/>
    <w:rsid w:val="002C7AAE"/>
    <w:rsid w:val="002D3102"/>
    <w:rsid w:val="002E0AE4"/>
    <w:rsid w:val="002E4BF3"/>
    <w:rsid w:val="002E50B8"/>
    <w:rsid w:val="002E7BDE"/>
    <w:rsid w:val="002E7ED6"/>
    <w:rsid w:val="002F1552"/>
    <w:rsid w:val="003114C0"/>
    <w:rsid w:val="00317875"/>
    <w:rsid w:val="003204EC"/>
    <w:rsid w:val="00322345"/>
    <w:rsid w:val="003223F4"/>
    <w:rsid w:val="00322D62"/>
    <w:rsid w:val="00327700"/>
    <w:rsid w:val="00331C23"/>
    <w:rsid w:val="00335094"/>
    <w:rsid w:val="00337DC0"/>
    <w:rsid w:val="003435E4"/>
    <w:rsid w:val="00344364"/>
    <w:rsid w:val="00344DEF"/>
    <w:rsid w:val="00350AD1"/>
    <w:rsid w:val="00364D83"/>
    <w:rsid w:val="0036652C"/>
    <w:rsid w:val="00376762"/>
    <w:rsid w:val="003814C5"/>
    <w:rsid w:val="00383528"/>
    <w:rsid w:val="00390A53"/>
    <w:rsid w:val="00392FC4"/>
    <w:rsid w:val="003A1619"/>
    <w:rsid w:val="003A5905"/>
    <w:rsid w:val="003A7888"/>
    <w:rsid w:val="003B05F1"/>
    <w:rsid w:val="003B44F8"/>
    <w:rsid w:val="003B7CF7"/>
    <w:rsid w:val="003C06C6"/>
    <w:rsid w:val="003C59C0"/>
    <w:rsid w:val="003C5A9A"/>
    <w:rsid w:val="003C5C63"/>
    <w:rsid w:val="003C64AD"/>
    <w:rsid w:val="003C65DB"/>
    <w:rsid w:val="003D0F0E"/>
    <w:rsid w:val="003D3DD8"/>
    <w:rsid w:val="003D4B85"/>
    <w:rsid w:val="003E4097"/>
    <w:rsid w:val="003F3773"/>
    <w:rsid w:val="003F4E5C"/>
    <w:rsid w:val="004063A9"/>
    <w:rsid w:val="00406F69"/>
    <w:rsid w:val="004075FC"/>
    <w:rsid w:val="004107FA"/>
    <w:rsid w:val="004119A7"/>
    <w:rsid w:val="004241EA"/>
    <w:rsid w:val="00426613"/>
    <w:rsid w:val="0042685B"/>
    <w:rsid w:val="00427EF6"/>
    <w:rsid w:val="00431CAC"/>
    <w:rsid w:val="00431DD7"/>
    <w:rsid w:val="004376B5"/>
    <w:rsid w:val="00450C67"/>
    <w:rsid w:val="00451885"/>
    <w:rsid w:val="00453BBE"/>
    <w:rsid w:val="00464F7A"/>
    <w:rsid w:val="00467449"/>
    <w:rsid w:val="00472E4E"/>
    <w:rsid w:val="0047376D"/>
    <w:rsid w:val="004762EF"/>
    <w:rsid w:val="004806C1"/>
    <w:rsid w:val="00485700"/>
    <w:rsid w:val="004877FA"/>
    <w:rsid w:val="00487809"/>
    <w:rsid w:val="004A4555"/>
    <w:rsid w:val="004A5D34"/>
    <w:rsid w:val="004A7309"/>
    <w:rsid w:val="004B2714"/>
    <w:rsid w:val="004C2E4E"/>
    <w:rsid w:val="004C37ED"/>
    <w:rsid w:val="004D2072"/>
    <w:rsid w:val="004E2677"/>
    <w:rsid w:val="004E2EFE"/>
    <w:rsid w:val="004E397D"/>
    <w:rsid w:val="004F6A93"/>
    <w:rsid w:val="004F7C9A"/>
    <w:rsid w:val="005023A7"/>
    <w:rsid w:val="005043E9"/>
    <w:rsid w:val="005126A8"/>
    <w:rsid w:val="00513ECD"/>
    <w:rsid w:val="00515883"/>
    <w:rsid w:val="0052007B"/>
    <w:rsid w:val="005259AB"/>
    <w:rsid w:val="00532FE7"/>
    <w:rsid w:val="005344F6"/>
    <w:rsid w:val="00536BD8"/>
    <w:rsid w:val="00541F0F"/>
    <w:rsid w:val="00545B2A"/>
    <w:rsid w:val="0055483F"/>
    <w:rsid w:val="005553AD"/>
    <w:rsid w:val="00560FEE"/>
    <w:rsid w:val="005627AF"/>
    <w:rsid w:val="00562D63"/>
    <w:rsid w:val="005635D9"/>
    <w:rsid w:val="00564B37"/>
    <w:rsid w:val="00564D69"/>
    <w:rsid w:val="0056573D"/>
    <w:rsid w:val="00566320"/>
    <w:rsid w:val="005700F8"/>
    <w:rsid w:val="0057050C"/>
    <w:rsid w:val="00570563"/>
    <w:rsid w:val="00570F78"/>
    <w:rsid w:val="00577BA8"/>
    <w:rsid w:val="0058537A"/>
    <w:rsid w:val="005866AD"/>
    <w:rsid w:val="00591F09"/>
    <w:rsid w:val="005A50CE"/>
    <w:rsid w:val="005B3C28"/>
    <w:rsid w:val="005C5283"/>
    <w:rsid w:val="005C566C"/>
    <w:rsid w:val="005C7C1C"/>
    <w:rsid w:val="005D1190"/>
    <w:rsid w:val="005D4EFC"/>
    <w:rsid w:val="005D5F46"/>
    <w:rsid w:val="005E3B46"/>
    <w:rsid w:val="005E6261"/>
    <w:rsid w:val="005F11DC"/>
    <w:rsid w:val="005F1EEF"/>
    <w:rsid w:val="005F4B7C"/>
    <w:rsid w:val="005F4D14"/>
    <w:rsid w:val="00606ACC"/>
    <w:rsid w:val="006116B1"/>
    <w:rsid w:val="00616D3C"/>
    <w:rsid w:val="00617E17"/>
    <w:rsid w:val="00621CDD"/>
    <w:rsid w:val="00622B4C"/>
    <w:rsid w:val="00624569"/>
    <w:rsid w:val="00624D80"/>
    <w:rsid w:val="00626792"/>
    <w:rsid w:val="00630E4C"/>
    <w:rsid w:val="00631934"/>
    <w:rsid w:val="0063517D"/>
    <w:rsid w:val="00635285"/>
    <w:rsid w:val="006357E4"/>
    <w:rsid w:val="0064211C"/>
    <w:rsid w:val="00644DCF"/>
    <w:rsid w:val="00656935"/>
    <w:rsid w:val="00656EF7"/>
    <w:rsid w:val="006637F1"/>
    <w:rsid w:val="00663AC0"/>
    <w:rsid w:val="006640DE"/>
    <w:rsid w:val="006653D0"/>
    <w:rsid w:val="00676942"/>
    <w:rsid w:val="00677A84"/>
    <w:rsid w:val="006839E4"/>
    <w:rsid w:val="00684568"/>
    <w:rsid w:val="006845A3"/>
    <w:rsid w:val="00692AE7"/>
    <w:rsid w:val="00694A55"/>
    <w:rsid w:val="00694D7F"/>
    <w:rsid w:val="006956F7"/>
    <w:rsid w:val="00695984"/>
    <w:rsid w:val="00696086"/>
    <w:rsid w:val="00696EA2"/>
    <w:rsid w:val="006A0FEF"/>
    <w:rsid w:val="006A1F43"/>
    <w:rsid w:val="006A2AA5"/>
    <w:rsid w:val="006A4995"/>
    <w:rsid w:val="006B271C"/>
    <w:rsid w:val="006B529F"/>
    <w:rsid w:val="006B6BFF"/>
    <w:rsid w:val="006C298D"/>
    <w:rsid w:val="006C623B"/>
    <w:rsid w:val="006C6453"/>
    <w:rsid w:val="006C6834"/>
    <w:rsid w:val="006C77D2"/>
    <w:rsid w:val="006D1FD5"/>
    <w:rsid w:val="006E1777"/>
    <w:rsid w:val="006E259D"/>
    <w:rsid w:val="006E267B"/>
    <w:rsid w:val="006E4E6A"/>
    <w:rsid w:val="006F6086"/>
    <w:rsid w:val="006F6915"/>
    <w:rsid w:val="00703EF3"/>
    <w:rsid w:val="00705240"/>
    <w:rsid w:val="00707712"/>
    <w:rsid w:val="0071116C"/>
    <w:rsid w:val="0071185A"/>
    <w:rsid w:val="00714EEF"/>
    <w:rsid w:val="00721BCD"/>
    <w:rsid w:val="00736D48"/>
    <w:rsid w:val="00737C63"/>
    <w:rsid w:val="00740701"/>
    <w:rsid w:val="00741585"/>
    <w:rsid w:val="00745C47"/>
    <w:rsid w:val="00750BEF"/>
    <w:rsid w:val="007575B8"/>
    <w:rsid w:val="007625E5"/>
    <w:rsid w:val="00772F6E"/>
    <w:rsid w:val="00774782"/>
    <w:rsid w:val="00777FE9"/>
    <w:rsid w:val="0078228F"/>
    <w:rsid w:val="00782600"/>
    <w:rsid w:val="00785B39"/>
    <w:rsid w:val="007926AE"/>
    <w:rsid w:val="0079414C"/>
    <w:rsid w:val="00794847"/>
    <w:rsid w:val="007A2061"/>
    <w:rsid w:val="007A56FC"/>
    <w:rsid w:val="007B12A5"/>
    <w:rsid w:val="007B1E2C"/>
    <w:rsid w:val="007B25EE"/>
    <w:rsid w:val="007B5C67"/>
    <w:rsid w:val="007B5FDA"/>
    <w:rsid w:val="007C0E6F"/>
    <w:rsid w:val="007C15B6"/>
    <w:rsid w:val="007D31FD"/>
    <w:rsid w:val="007D35BD"/>
    <w:rsid w:val="007D5D2E"/>
    <w:rsid w:val="007E5110"/>
    <w:rsid w:val="007E5535"/>
    <w:rsid w:val="007F3143"/>
    <w:rsid w:val="007F5456"/>
    <w:rsid w:val="0081028D"/>
    <w:rsid w:val="00811D2E"/>
    <w:rsid w:val="008137E6"/>
    <w:rsid w:val="008155FF"/>
    <w:rsid w:val="00815E40"/>
    <w:rsid w:val="008236D5"/>
    <w:rsid w:val="00826010"/>
    <w:rsid w:val="00830893"/>
    <w:rsid w:val="0083177C"/>
    <w:rsid w:val="00836593"/>
    <w:rsid w:val="00840983"/>
    <w:rsid w:val="00842926"/>
    <w:rsid w:val="00844816"/>
    <w:rsid w:val="00844D93"/>
    <w:rsid w:val="00845BB2"/>
    <w:rsid w:val="00846468"/>
    <w:rsid w:val="008465A1"/>
    <w:rsid w:val="0085285C"/>
    <w:rsid w:val="00856985"/>
    <w:rsid w:val="008569C5"/>
    <w:rsid w:val="008600EC"/>
    <w:rsid w:val="008632D0"/>
    <w:rsid w:val="008717E0"/>
    <w:rsid w:val="00875039"/>
    <w:rsid w:val="008758B2"/>
    <w:rsid w:val="00876B80"/>
    <w:rsid w:val="0088003C"/>
    <w:rsid w:val="008821DD"/>
    <w:rsid w:val="008870BD"/>
    <w:rsid w:val="0089173F"/>
    <w:rsid w:val="00892647"/>
    <w:rsid w:val="008957C1"/>
    <w:rsid w:val="008A764F"/>
    <w:rsid w:val="008B01D4"/>
    <w:rsid w:val="008B17F3"/>
    <w:rsid w:val="008B4473"/>
    <w:rsid w:val="008B7D11"/>
    <w:rsid w:val="008C225A"/>
    <w:rsid w:val="008C2750"/>
    <w:rsid w:val="008C445C"/>
    <w:rsid w:val="008C79BC"/>
    <w:rsid w:val="008D4CAD"/>
    <w:rsid w:val="008D7001"/>
    <w:rsid w:val="008E316C"/>
    <w:rsid w:val="008E4FC7"/>
    <w:rsid w:val="008E5524"/>
    <w:rsid w:val="008E7978"/>
    <w:rsid w:val="008F18B0"/>
    <w:rsid w:val="008F3D9F"/>
    <w:rsid w:val="008F4246"/>
    <w:rsid w:val="0090047A"/>
    <w:rsid w:val="0090077B"/>
    <w:rsid w:val="00905800"/>
    <w:rsid w:val="00906767"/>
    <w:rsid w:val="00910262"/>
    <w:rsid w:val="00913399"/>
    <w:rsid w:val="00913B66"/>
    <w:rsid w:val="009174BF"/>
    <w:rsid w:val="00920B8D"/>
    <w:rsid w:val="009215CE"/>
    <w:rsid w:val="00926580"/>
    <w:rsid w:val="00931301"/>
    <w:rsid w:val="00932556"/>
    <w:rsid w:val="00932FB4"/>
    <w:rsid w:val="00933D1E"/>
    <w:rsid w:val="00934306"/>
    <w:rsid w:val="0093588E"/>
    <w:rsid w:val="009366EB"/>
    <w:rsid w:val="00941136"/>
    <w:rsid w:val="00950679"/>
    <w:rsid w:val="0095597B"/>
    <w:rsid w:val="0096625A"/>
    <w:rsid w:val="00970A30"/>
    <w:rsid w:val="00972012"/>
    <w:rsid w:val="00980F9C"/>
    <w:rsid w:val="009813EE"/>
    <w:rsid w:val="009836E7"/>
    <w:rsid w:val="009846B9"/>
    <w:rsid w:val="00986157"/>
    <w:rsid w:val="0098727C"/>
    <w:rsid w:val="009875E9"/>
    <w:rsid w:val="00990E75"/>
    <w:rsid w:val="00991868"/>
    <w:rsid w:val="00991D86"/>
    <w:rsid w:val="009945BD"/>
    <w:rsid w:val="00996A59"/>
    <w:rsid w:val="00996F37"/>
    <w:rsid w:val="009A1ECF"/>
    <w:rsid w:val="009A227E"/>
    <w:rsid w:val="009A326A"/>
    <w:rsid w:val="009A3B83"/>
    <w:rsid w:val="009A6ED7"/>
    <w:rsid w:val="009B4DDB"/>
    <w:rsid w:val="009B5B62"/>
    <w:rsid w:val="009B7D87"/>
    <w:rsid w:val="009C0A66"/>
    <w:rsid w:val="009C147A"/>
    <w:rsid w:val="009D3684"/>
    <w:rsid w:val="009E0BB3"/>
    <w:rsid w:val="009E0CD3"/>
    <w:rsid w:val="009E436B"/>
    <w:rsid w:val="009E6D33"/>
    <w:rsid w:val="009F1C63"/>
    <w:rsid w:val="009F7EA1"/>
    <w:rsid w:val="00A002D5"/>
    <w:rsid w:val="00A03084"/>
    <w:rsid w:val="00A10084"/>
    <w:rsid w:val="00A21531"/>
    <w:rsid w:val="00A23881"/>
    <w:rsid w:val="00A271DB"/>
    <w:rsid w:val="00A329D0"/>
    <w:rsid w:val="00A3514A"/>
    <w:rsid w:val="00A3703C"/>
    <w:rsid w:val="00A464B6"/>
    <w:rsid w:val="00A55C83"/>
    <w:rsid w:val="00A574B1"/>
    <w:rsid w:val="00A61E9F"/>
    <w:rsid w:val="00A63417"/>
    <w:rsid w:val="00A64C34"/>
    <w:rsid w:val="00A65226"/>
    <w:rsid w:val="00A70684"/>
    <w:rsid w:val="00A86669"/>
    <w:rsid w:val="00A871B7"/>
    <w:rsid w:val="00A91BC9"/>
    <w:rsid w:val="00A921C6"/>
    <w:rsid w:val="00A922DF"/>
    <w:rsid w:val="00A94968"/>
    <w:rsid w:val="00A978E0"/>
    <w:rsid w:val="00AA0057"/>
    <w:rsid w:val="00AA4AE0"/>
    <w:rsid w:val="00AA5675"/>
    <w:rsid w:val="00AA7DF5"/>
    <w:rsid w:val="00AB1A3A"/>
    <w:rsid w:val="00AC2FE3"/>
    <w:rsid w:val="00AC3FF7"/>
    <w:rsid w:val="00AC512C"/>
    <w:rsid w:val="00AD32DA"/>
    <w:rsid w:val="00AD42E6"/>
    <w:rsid w:val="00AD47F9"/>
    <w:rsid w:val="00AD6014"/>
    <w:rsid w:val="00AE3604"/>
    <w:rsid w:val="00AE3E9C"/>
    <w:rsid w:val="00AE48AF"/>
    <w:rsid w:val="00AE5F76"/>
    <w:rsid w:val="00AE7D0D"/>
    <w:rsid w:val="00AF249F"/>
    <w:rsid w:val="00AF2B6C"/>
    <w:rsid w:val="00AF6174"/>
    <w:rsid w:val="00AF63E8"/>
    <w:rsid w:val="00B006F4"/>
    <w:rsid w:val="00B00B74"/>
    <w:rsid w:val="00B01452"/>
    <w:rsid w:val="00B01F10"/>
    <w:rsid w:val="00B048FA"/>
    <w:rsid w:val="00B109EB"/>
    <w:rsid w:val="00B11896"/>
    <w:rsid w:val="00B12940"/>
    <w:rsid w:val="00B14362"/>
    <w:rsid w:val="00B150D6"/>
    <w:rsid w:val="00B1703B"/>
    <w:rsid w:val="00B2095F"/>
    <w:rsid w:val="00B2115F"/>
    <w:rsid w:val="00B2515B"/>
    <w:rsid w:val="00B2594E"/>
    <w:rsid w:val="00B34985"/>
    <w:rsid w:val="00B36F74"/>
    <w:rsid w:val="00B3705D"/>
    <w:rsid w:val="00B4108E"/>
    <w:rsid w:val="00B43917"/>
    <w:rsid w:val="00B451EF"/>
    <w:rsid w:val="00B53828"/>
    <w:rsid w:val="00B55477"/>
    <w:rsid w:val="00B57E0D"/>
    <w:rsid w:val="00B67192"/>
    <w:rsid w:val="00B70557"/>
    <w:rsid w:val="00B7542E"/>
    <w:rsid w:val="00B76D33"/>
    <w:rsid w:val="00B82702"/>
    <w:rsid w:val="00B82DBB"/>
    <w:rsid w:val="00B85350"/>
    <w:rsid w:val="00B853B1"/>
    <w:rsid w:val="00B87DCF"/>
    <w:rsid w:val="00B87EEF"/>
    <w:rsid w:val="00B87FCB"/>
    <w:rsid w:val="00B904C7"/>
    <w:rsid w:val="00B91EB6"/>
    <w:rsid w:val="00BA142E"/>
    <w:rsid w:val="00BB5610"/>
    <w:rsid w:val="00BC109C"/>
    <w:rsid w:val="00BC3957"/>
    <w:rsid w:val="00BC62A3"/>
    <w:rsid w:val="00BC7833"/>
    <w:rsid w:val="00BC79F7"/>
    <w:rsid w:val="00BD2364"/>
    <w:rsid w:val="00BD6B56"/>
    <w:rsid w:val="00BE445B"/>
    <w:rsid w:val="00BE5736"/>
    <w:rsid w:val="00BE5A76"/>
    <w:rsid w:val="00BE673A"/>
    <w:rsid w:val="00BF5BB0"/>
    <w:rsid w:val="00BF7368"/>
    <w:rsid w:val="00C00950"/>
    <w:rsid w:val="00C02F40"/>
    <w:rsid w:val="00C07AB8"/>
    <w:rsid w:val="00C14677"/>
    <w:rsid w:val="00C2424A"/>
    <w:rsid w:val="00C26473"/>
    <w:rsid w:val="00C264B6"/>
    <w:rsid w:val="00C35490"/>
    <w:rsid w:val="00C36FCE"/>
    <w:rsid w:val="00C37007"/>
    <w:rsid w:val="00C40DC9"/>
    <w:rsid w:val="00C47AB3"/>
    <w:rsid w:val="00C50AA2"/>
    <w:rsid w:val="00C547EA"/>
    <w:rsid w:val="00C55DA5"/>
    <w:rsid w:val="00C675A2"/>
    <w:rsid w:val="00C72B00"/>
    <w:rsid w:val="00C75968"/>
    <w:rsid w:val="00C83D84"/>
    <w:rsid w:val="00C84622"/>
    <w:rsid w:val="00C869DA"/>
    <w:rsid w:val="00C95938"/>
    <w:rsid w:val="00C978B5"/>
    <w:rsid w:val="00CA7E1E"/>
    <w:rsid w:val="00CB574A"/>
    <w:rsid w:val="00CC37FD"/>
    <w:rsid w:val="00CC3B69"/>
    <w:rsid w:val="00CC5FA1"/>
    <w:rsid w:val="00CD1D62"/>
    <w:rsid w:val="00CD43AE"/>
    <w:rsid w:val="00CD4D45"/>
    <w:rsid w:val="00CE147F"/>
    <w:rsid w:val="00CE1E90"/>
    <w:rsid w:val="00CE3AFD"/>
    <w:rsid w:val="00CE562E"/>
    <w:rsid w:val="00CF2D16"/>
    <w:rsid w:val="00D008C8"/>
    <w:rsid w:val="00D0131A"/>
    <w:rsid w:val="00D0158A"/>
    <w:rsid w:val="00D1495A"/>
    <w:rsid w:val="00D14AED"/>
    <w:rsid w:val="00D16D39"/>
    <w:rsid w:val="00D17A41"/>
    <w:rsid w:val="00D2149C"/>
    <w:rsid w:val="00D24A23"/>
    <w:rsid w:val="00D36740"/>
    <w:rsid w:val="00D43C6B"/>
    <w:rsid w:val="00D43DC8"/>
    <w:rsid w:val="00D53207"/>
    <w:rsid w:val="00D6555A"/>
    <w:rsid w:val="00D65C2D"/>
    <w:rsid w:val="00D66164"/>
    <w:rsid w:val="00D67C14"/>
    <w:rsid w:val="00D737D8"/>
    <w:rsid w:val="00D77737"/>
    <w:rsid w:val="00D804A3"/>
    <w:rsid w:val="00D845C6"/>
    <w:rsid w:val="00D84893"/>
    <w:rsid w:val="00D84DBA"/>
    <w:rsid w:val="00D8558B"/>
    <w:rsid w:val="00D90288"/>
    <w:rsid w:val="00D95B00"/>
    <w:rsid w:val="00D97674"/>
    <w:rsid w:val="00DA2A2C"/>
    <w:rsid w:val="00DA4763"/>
    <w:rsid w:val="00DA69E0"/>
    <w:rsid w:val="00DA712C"/>
    <w:rsid w:val="00DA7C3E"/>
    <w:rsid w:val="00DB1EB2"/>
    <w:rsid w:val="00DB21D7"/>
    <w:rsid w:val="00DC27A4"/>
    <w:rsid w:val="00DC280B"/>
    <w:rsid w:val="00DC41D9"/>
    <w:rsid w:val="00DC5382"/>
    <w:rsid w:val="00DC7F62"/>
    <w:rsid w:val="00DD01F4"/>
    <w:rsid w:val="00DD05DA"/>
    <w:rsid w:val="00DD57F0"/>
    <w:rsid w:val="00DE1EFD"/>
    <w:rsid w:val="00DE2E9D"/>
    <w:rsid w:val="00DE461D"/>
    <w:rsid w:val="00DF00F8"/>
    <w:rsid w:val="00DF42F9"/>
    <w:rsid w:val="00DF6DA2"/>
    <w:rsid w:val="00E11AB3"/>
    <w:rsid w:val="00E12ABE"/>
    <w:rsid w:val="00E130CD"/>
    <w:rsid w:val="00E158DD"/>
    <w:rsid w:val="00E16208"/>
    <w:rsid w:val="00E168A7"/>
    <w:rsid w:val="00E248F5"/>
    <w:rsid w:val="00E24A1B"/>
    <w:rsid w:val="00E24CED"/>
    <w:rsid w:val="00E24F94"/>
    <w:rsid w:val="00E2628D"/>
    <w:rsid w:val="00E3383A"/>
    <w:rsid w:val="00E42E97"/>
    <w:rsid w:val="00E43905"/>
    <w:rsid w:val="00E44AED"/>
    <w:rsid w:val="00E46F95"/>
    <w:rsid w:val="00E53C95"/>
    <w:rsid w:val="00E56062"/>
    <w:rsid w:val="00E5626E"/>
    <w:rsid w:val="00E56DFF"/>
    <w:rsid w:val="00E61317"/>
    <w:rsid w:val="00E652B7"/>
    <w:rsid w:val="00E67963"/>
    <w:rsid w:val="00E7125B"/>
    <w:rsid w:val="00E7492F"/>
    <w:rsid w:val="00E75B7C"/>
    <w:rsid w:val="00E77190"/>
    <w:rsid w:val="00E82EB9"/>
    <w:rsid w:val="00E83D03"/>
    <w:rsid w:val="00E84C31"/>
    <w:rsid w:val="00E862E4"/>
    <w:rsid w:val="00E90730"/>
    <w:rsid w:val="00E90D69"/>
    <w:rsid w:val="00E927BB"/>
    <w:rsid w:val="00E94190"/>
    <w:rsid w:val="00E94332"/>
    <w:rsid w:val="00E949E5"/>
    <w:rsid w:val="00E95F01"/>
    <w:rsid w:val="00EA17FB"/>
    <w:rsid w:val="00EA180C"/>
    <w:rsid w:val="00EA6DCF"/>
    <w:rsid w:val="00EA7AAD"/>
    <w:rsid w:val="00EB07B7"/>
    <w:rsid w:val="00EB4810"/>
    <w:rsid w:val="00EB5E6D"/>
    <w:rsid w:val="00EC2181"/>
    <w:rsid w:val="00EC3198"/>
    <w:rsid w:val="00EC44BB"/>
    <w:rsid w:val="00EC4530"/>
    <w:rsid w:val="00ED1DA9"/>
    <w:rsid w:val="00ED3ABD"/>
    <w:rsid w:val="00ED44B7"/>
    <w:rsid w:val="00EE209D"/>
    <w:rsid w:val="00EE52A3"/>
    <w:rsid w:val="00EE5929"/>
    <w:rsid w:val="00EF485C"/>
    <w:rsid w:val="00EF50C5"/>
    <w:rsid w:val="00EF6C8F"/>
    <w:rsid w:val="00F02DDE"/>
    <w:rsid w:val="00F0331D"/>
    <w:rsid w:val="00F034EF"/>
    <w:rsid w:val="00F04F84"/>
    <w:rsid w:val="00F118A2"/>
    <w:rsid w:val="00F27BF5"/>
    <w:rsid w:val="00F30F37"/>
    <w:rsid w:val="00F3255C"/>
    <w:rsid w:val="00F33AE5"/>
    <w:rsid w:val="00F3732D"/>
    <w:rsid w:val="00F37BA3"/>
    <w:rsid w:val="00F41ADE"/>
    <w:rsid w:val="00F42AC1"/>
    <w:rsid w:val="00F442E8"/>
    <w:rsid w:val="00F52BD7"/>
    <w:rsid w:val="00F54498"/>
    <w:rsid w:val="00F61F04"/>
    <w:rsid w:val="00F62AA5"/>
    <w:rsid w:val="00F63453"/>
    <w:rsid w:val="00F64E53"/>
    <w:rsid w:val="00F7171D"/>
    <w:rsid w:val="00F7667F"/>
    <w:rsid w:val="00F77F2F"/>
    <w:rsid w:val="00F8097D"/>
    <w:rsid w:val="00F8183A"/>
    <w:rsid w:val="00F81ED6"/>
    <w:rsid w:val="00F82B44"/>
    <w:rsid w:val="00F83DA8"/>
    <w:rsid w:val="00F86086"/>
    <w:rsid w:val="00F90971"/>
    <w:rsid w:val="00F942BB"/>
    <w:rsid w:val="00F943E7"/>
    <w:rsid w:val="00F94A3A"/>
    <w:rsid w:val="00F96B3E"/>
    <w:rsid w:val="00FA0A6D"/>
    <w:rsid w:val="00FA5B67"/>
    <w:rsid w:val="00FA6DE7"/>
    <w:rsid w:val="00FB0998"/>
    <w:rsid w:val="00FB0CBC"/>
    <w:rsid w:val="00FB30E6"/>
    <w:rsid w:val="00FB323B"/>
    <w:rsid w:val="00FB3E05"/>
    <w:rsid w:val="00FB550F"/>
    <w:rsid w:val="00FB6509"/>
    <w:rsid w:val="00FB7AE4"/>
    <w:rsid w:val="00FC55A7"/>
    <w:rsid w:val="00FC7C3E"/>
    <w:rsid w:val="00FE4E8D"/>
    <w:rsid w:val="00FE4FB9"/>
    <w:rsid w:val="00FE68BE"/>
    <w:rsid w:val="00FF1452"/>
    <w:rsid w:val="00FF4E28"/>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25ED"/>
  <w15:chartTrackingRefBased/>
  <w15:docId w15:val="{2FBF5458-1D9A-4A34-B8CE-0D364A92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D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6D33"/>
    <w:rPr>
      <w:color w:val="0000FF"/>
      <w:u w:val="single"/>
    </w:rPr>
  </w:style>
  <w:style w:type="paragraph" w:styleId="BodyTextIndent">
    <w:name w:val="Body Text Indent"/>
    <w:basedOn w:val="Normal"/>
    <w:link w:val="BodyTextIndentChar"/>
    <w:uiPriority w:val="99"/>
    <w:unhideWhenUsed/>
    <w:rsid w:val="001E50E7"/>
    <w:pPr>
      <w:spacing w:after="120"/>
      <w:ind w:left="360"/>
    </w:pPr>
  </w:style>
  <w:style w:type="character" w:customStyle="1" w:styleId="BodyTextIndentChar">
    <w:name w:val="Body Text Indent Char"/>
    <w:basedOn w:val="DefaultParagraphFont"/>
    <w:link w:val="BodyTextIndent"/>
    <w:uiPriority w:val="99"/>
    <w:rsid w:val="001E50E7"/>
  </w:style>
  <w:style w:type="paragraph" w:customStyle="1" w:styleId="BodyText1">
    <w:name w:val="Body Text1"/>
    <w:basedOn w:val="Normal"/>
    <w:link w:val="bodytextChar"/>
    <w:rsid w:val="00703EF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s>
      <w:autoSpaceDE w:val="0"/>
      <w:autoSpaceDN w:val="0"/>
      <w:adjustRightInd w:val="0"/>
      <w:spacing w:after="0" w:line="260" w:lineRule="atLeast"/>
      <w:jc w:val="both"/>
    </w:pPr>
    <w:rPr>
      <w:rFonts w:ascii="Arial" w:eastAsia="Times New Roman" w:hAnsi="Arial" w:cs="Times New Roman"/>
      <w:color w:val="000000"/>
      <w:lang w:val="x-none" w:eastAsia="x-none"/>
    </w:rPr>
  </w:style>
  <w:style w:type="character" w:customStyle="1" w:styleId="bodytextChar">
    <w:name w:val="body text Char"/>
    <w:link w:val="BodyText1"/>
    <w:locked/>
    <w:rsid w:val="00703EF3"/>
    <w:rPr>
      <w:rFonts w:ascii="Arial" w:eastAsia="Times New Roman" w:hAnsi="Arial" w:cs="Times New Roman"/>
      <w:color w:val="000000"/>
      <w:lang w:val="x-none" w:eastAsia="x-none"/>
    </w:rPr>
  </w:style>
  <w:style w:type="paragraph" w:styleId="ListParagraph">
    <w:name w:val="List Paragraph"/>
    <w:basedOn w:val="Normal"/>
    <w:uiPriority w:val="34"/>
    <w:qFormat/>
    <w:rsid w:val="00703EF3"/>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6C6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3B"/>
  </w:style>
  <w:style w:type="paragraph" w:styleId="Footer">
    <w:name w:val="footer"/>
    <w:basedOn w:val="Normal"/>
    <w:link w:val="FooterChar"/>
    <w:uiPriority w:val="99"/>
    <w:unhideWhenUsed/>
    <w:rsid w:val="006C6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3B"/>
  </w:style>
  <w:style w:type="paragraph" w:styleId="NormalWeb">
    <w:name w:val="Normal (Web)"/>
    <w:basedOn w:val="Normal"/>
    <w:uiPriority w:val="99"/>
    <w:unhideWhenUsed/>
    <w:rsid w:val="006B271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2685B"/>
    <w:rPr>
      <w:b/>
      <w:bCs/>
    </w:rPr>
  </w:style>
  <w:style w:type="paragraph" w:styleId="Revision">
    <w:name w:val="Revision"/>
    <w:hidden/>
    <w:uiPriority w:val="99"/>
    <w:semiHidden/>
    <w:rsid w:val="00545B2A"/>
    <w:pPr>
      <w:spacing w:after="0" w:line="240" w:lineRule="auto"/>
    </w:pPr>
  </w:style>
  <w:style w:type="character" w:styleId="Emphasis">
    <w:name w:val="Emphasis"/>
    <w:basedOn w:val="DefaultParagraphFont"/>
    <w:uiPriority w:val="20"/>
    <w:qFormat/>
    <w:rsid w:val="00906767"/>
    <w:rPr>
      <w:i/>
      <w:iCs/>
    </w:rPr>
  </w:style>
  <w:style w:type="character" w:styleId="CommentReference">
    <w:name w:val="annotation reference"/>
    <w:basedOn w:val="DefaultParagraphFont"/>
    <w:uiPriority w:val="99"/>
    <w:semiHidden/>
    <w:unhideWhenUsed/>
    <w:rsid w:val="007575B8"/>
    <w:rPr>
      <w:sz w:val="16"/>
      <w:szCs w:val="16"/>
    </w:rPr>
  </w:style>
  <w:style w:type="paragraph" w:styleId="CommentText">
    <w:name w:val="annotation text"/>
    <w:basedOn w:val="Normal"/>
    <w:link w:val="CommentTextChar"/>
    <w:uiPriority w:val="99"/>
    <w:unhideWhenUsed/>
    <w:rsid w:val="007575B8"/>
    <w:pPr>
      <w:spacing w:line="240" w:lineRule="auto"/>
    </w:pPr>
    <w:rPr>
      <w:sz w:val="20"/>
      <w:szCs w:val="20"/>
    </w:rPr>
  </w:style>
  <w:style w:type="character" w:customStyle="1" w:styleId="CommentTextChar">
    <w:name w:val="Comment Text Char"/>
    <w:basedOn w:val="DefaultParagraphFont"/>
    <w:link w:val="CommentText"/>
    <w:uiPriority w:val="99"/>
    <w:rsid w:val="007575B8"/>
    <w:rPr>
      <w:sz w:val="20"/>
      <w:szCs w:val="20"/>
    </w:rPr>
  </w:style>
  <w:style w:type="paragraph" w:styleId="CommentSubject">
    <w:name w:val="annotation subject"/>
    <w:basedOn w:val="CommentText"/>
    <w:next w:val="CommentText"/>
    <w:link w:val="CommentSubjectChar"/>
    <w:uiPriority w:val="99"/>
    <w:semiHidden/>
    <w:unhideWhenUsed/>
    <w:rsid w:val="007575B8"/>
    <w:rPr>
      <w:b/>
      <w:bCs/>
    </w:rPr>
  </w:style>
  <w:style w:type="character" w:customStyle="1" w:styleId="CommentSubjectChar">
    <w:name w:val="Comment Subject Char"/>
    <w:basedOn w:val="CommentTextChar"/>
    <w:link w:val="CommentSubject"/>
    <w:uiPriority w:val="99"/>
    <w:semiHidden/>
    <w:rsid w:val="007575B8"/>
    <w:rPr>
      <w:b/>
      <w:bCs/>
      <w:sz w:val="20"/>
      <w:szCs w:val="20"/>
    </w:rPr>
  </w:style>
  <w:style w:type="paragraph" w:styleId="BalloonText">
    <w:name w:val="Balloon Text"/>
    <w:basedOn w:val="Normal"/>
    <w:link w:val="BalloonTextChar"/>
    <w:uiPriority w:val="99"/>
    <w:semiHidden/>
    <w:unhideWhenUsed/>
    <w:rsid w:val="007575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5B8"/>
    <w:rPr>
      <w:rFonts w:ascii="Segoe UI" w:hAnsi="Segoe UI" w:cs="Segoe UI"/>
      <w:sz w:val="18"/>
      <w:szCs w:val="18"/>
    </w:rPr>
  </w:style>
  <w:style w:type="character" w:styleId="UnresolvedMention">
    <w:name w:val="Unresolved Mention"/>
    <w:basedOn w:val="DefaultParagraphFont"/>
    <w:uiPriority w:val="99"/>
    <w:semiHidden/>
    <w:unhideWhenUsed/>
    <w:rsid w:val="00426613"/>
    <w:rPr>
      <w:color w:val="605E5C"/>
      <w:shd w:val="clear" w:color="auto" w:fill="E1DFDD"/>
    </w:rPr>
  </w:style>
  <w:style w:type="paragraph" w:customStyle="1" w:styleId="pf0">
    <w:name w:val="pf0"/>
    <w:basedOn w:val="Normal"/>
    <w:rsid w:val="00ED44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55DA5"/>
    <w:rPr>
      <w:rFonts w:ascii="Segoe UI" w:hAnsi="Segoe UI" w:cs="Segoe UI" w:hint="default"/>
      <w:sz w:val="18"/>
      <w:szCs w:val="18"/>
      <w:shd w:val="clear" w:color="auto" w:fill="FFFF00"/>
    </w:rPr>
  </w:style>
  <w:style w:type="character" w:customStyle="1" w:styleId="cf11">
    <w:name w:val="cf11"/>
    <w:basedOn w:val="DefaultParagraphFont"/>
    <w:rsid w:val="00C55DA5"/>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3227">
      <w:bodyDiv w:val="1"/>
      <w:marLeft w:val="0"/>
      <w:marRight w:val="0"/>
      <w:marTop w:val="0"/>
      <w:marBottom w:val="0"/>
      <w:divBdr>
        <w:top w:val="none" w:sz="0" w:space="0" w:color="auto"/>
        <w:left w:val="none" w:sz="0" w:space="0" w:color="auto"/>
        <w:bottom w:val="none" w:sz="0" w:space="0" w:color="auto"/>
        <w:right w:val="none" w:sz="0" w:space="0" w:color="auto"/>
      </w:divBdr>
    </w:div>
    <w:div w:id="318969596">
      <w:bodyDiv w:val="1"/>
      <w:marLeft w:val="0"/>
      <w:marRight w:val="0"/>
      <w:marTop w:val="0"/>
      <w:marBottom w:val="0"/>
      <w:divBdr>
        <w:top w:val="none" w:sz="0" w:space="0" w:color="auto"/>
        <w:left w:val="none" w:sz="0" w:space="0" w:color="auto"/>
        <w:bottom w:val="none" w:sz="0" w:space="0" w:color="auto"/>
        <w:right w:val="none" w:sz="0" w:space="0" w:color="auto"/>
      </w:divBdr>
    </w:div>
    <w:div w:id="399183279">
      <w:bodyDiv w:val="1"/>
      <w:marLeft w:val="0"/>
      <w:marRight w:val="0"/>
      <w:marTop w:val="0"/>
      <w:marBottom w:val="0"/>
      <w:divBdr>
        <w:top w:val="none" w:sz="0" w:space="0" w:color="auto"/>
        <w:left w:val="none" w:sz="0" w:space="0" w:color="auto"/>
        <w:bottom w:val="none" w:sz="0" w:space="0" w:color="auto"/>
        <w:right w:val="none" w:sz="0" w:space="0" w:color="auto"/>
      </w:divBdr>
    </w:div>
    <w:div w:id="442841011">
      <w:bodyDiv w:val="1"/>
      <w:marLeft w:val="0"/>
      <w:marRight w:val="0"/>
      <w:marTop w:val="0"/>
      <w:marBottom w:val="0"/>
      <w:divBdr>
        <w:top w:val="none" w:sz="0" w:space="0" w:color="auto"/>
        <w:left w:val="none" w:sz="0" w:space="0" w:color="auto"/>
        <w:bottom w:val="none" w:sz="0" w:space="0" w:color="auto"/>
        <w:right w:val="none" w:sz="0" w:space="0" w:color="auto"/>
      </w:divBdr>
    </w:div>
    <w:div w:id="490102073">
      <w:bodyDiv w:val="1"/>
      <w:marLeft w:val="0"/>
      <w:marRight w:val="0"/>
      <w:marTop w:val="0"/>
      <w:marBottom w:val="0"/>
      <w:divBdr>
        <w:top w:val="none" w:sz="0" w:space="0" w:color="auto"/>
        <w:left w:val="none" w:sz="0" w:space="0" w:color="auto"/>
        <w:bottom w:val="none" w:sz="0" w:space="0" w:color="auto"/>
        <w:right w:val="none" w:sz="0" w:space="0" w:color="auto"/>
      </w:divBdr>
      <w:divsChild>
        <w:div w:id="897134045">
          <w:marLeft w:val="0"/>
          <w:marRight w:val="0"/>
          <w:marTop w:val="0"/>
          <w:marBottom w:val="0"/>
          <w:divBdr>
            <w:top w:val="none" w:sz="0" w:space="0" w:color="auto"/>
            <w:left w:val="none" w:sz="0" w:space="0" w:color="auto"/>
            <w:bottom w:val="none" w:sz="0" w:space="0" w:color="auto"/>
            <w:right w:val="none" w:sz="0" w:space="0" w:color="auto"/>
          </w:divBdr>
          <w:divsChild>
            <w:div w:id="1454178625">
              <w:marLeft w:val="0"/>
              <w:marRight w:val="0"/>
              <w:marTop w:val="0"/>
              <w:marBottom w:val="0"/>
              <w:divBdr>
                <w:top w:val="none" w:sz="0" w:space="0" w:color="auto"/>
                <w:left w:val="none" w:sz="0" w:space="0" w:color="auto"/>
                <w:bottom w:val="none" w:sz="0" w:space="0" w:color="auto"/>
                <w:right w:val="none" w:sz="0" w:space="0" w:color="auto"/>
              </w:divBdr>
              <w:divsChild>
                <w:div w:id="538973731">
                  <w:marLeft w:val="0"/>
                  <w:marRight w:val="0"/>
                  <w:marTop w:val="0"/>
                  <w:marBottom w:val="0"/>
                  <w:divBdr>
                    <w:top w:val="none" w:sz="0" w:space="0" w:color="auto"/>
                    <w:left w:val="none" w:sz="0" w:space="0" w:color="auto"/>
                    <w:bottom w:val="none" w:sz="0" w:space="0" w:color="auto"/>
                    <w:right w:val="none" w:sz="0" w:space="0" w:color="auto"/>
                  </w:divBdr>
                  <w:divsChild>
                    <w:div w:id="404961381">
                      <w:marLeft w:val="0"/>
                      <w:marRight w:val="0"/>
                      <w:marTop w:val="0"/>
                      <w:marBottom w:val="0"/>
                      <w:divBdr>
                        <w:top w:val="none" w:sz="0" w:space="0" w:color="auto"/>
                        <w:left w:val="none" w:sz="0" w:space="0" w:color="auto"/>
                        <w:bottom w:val="none" w:sz="0" w:space="0" w:color="auto"/>
                        <w:right w:val="none" w:sz="0" w:space="0" w:color="auto"/>
                      </w:divBdr>
                      <w:divsChild>
                        <w:div w:id="1280533501">
                          <w:marLeft w:val="0"/>
                          <w:marRight w:val="0"/>
                          <w:marTop w:val="0"/>
                          <w:marBottom w:val="0"/>
                          <w:divBdr>
                            <w:top w:val="none" w:sz="0" w:space="0" w:color="auto"/>
                            <w:left w:val="none" w:sz="0" w:space="0" w:color="auto"/>
                            <w:bottom w:val="none" w:sz="0" w:space="0" w:color="auto"/>
                            <w:right w:val="none" w:sz="0" w:space="0" w:color="auto"/>
                          </w:divBdr>
                          <w:divsChild>
                            <w:div w:id="18864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288233">
      <w:bodyDiv w:val="1"/>
      <w:marLeft w:val="0"/>
      <w:marRight w:val="0"/>
      <w:marTop w:val="0"/>
      <w:marBottom w:val="0"/>
      <w:divBdr>
        <w:top w:val="none" w:sz="0" w:space="0" w:color="auto"/>
        <w:left w:val="none" w:sz="0" w:space="0" w:color="auto"/>
        <w:bottom w:val="none" w:sz="0" w:space="0" w:color="auto"/>
        <w:right w:val="none" w:sz="0" w:space="0" w:color="auto"/>
      </w:divBdr>
    </w:div>
    <w:div w:id="787314591">
      <w:bodyDiv w:val="1"/>
      <w:marLeft w:val="0"/>
      <w:marRight w:val="0"/>
      <w:marTop w:val="0"/>
      <w:marBottom w:val="0"/>
      <w:divBdr>
        <w:top w:val="none" w:sz="0" w:space="0" w:color="auto"/>
        <w:left w:val="none" w:sz="0" w:space="0" w:color="auto"/>
        <w:bottom w:val="none" w:sz="0" w:space="0" w:color="auto"/>
        <w:right w:val="none" w:sz="0" w:space="0" w:color="auto"/>
      </w:divBdr>
    </w:div>
    <w:div w:id="821851084">
      <w:bodyDiv w:val="1"/>
      <w:marLeft w:val="0"/>
      <w:marRight w:val="0"/>
      <w:marTop w:val="0"/>
      <w:marBottom w:val="0"/>
      <w:divBdr>
        <w:top w:val="none" w:sz="0" w:space="0" w:color="auto"/>
        <w:left w:val="none" w:sz="0" w:space="0" w:color="auto"/>
        <w:bottom w:val="none" w:sz="0" w:space="0" w:color="auto"/>
        <w:right w:val="none" w:sz="0" w:space="0" w:color="auto"/>
      </w:divBdr>
    </w:div>
    <w:div w:id="872306405">
      <w:bodyDiv w:val="1"/>
      <w:marLeft w:val="0"/>
      <w:marRight w:val="0"/>
      <w:marTop w:val="0"/>
      <w:marBottom w:val="0"/>
      <w:divBdr>
        <w:top w:val="none" w:sz="0" w:space="0" w:color="auto"/>
        <w:left w:val="none" w:sz="0" w:space="0" w:color="auto"/>
        <w:bottom w:val="none" w:sz="0" w:space="0" w:color="auto"/>
        <w:right w:val="none" w:sz="0" w:space="0" w:color="auto"/>
      </w:divBdr>
      <w:divsChild>
        <w:div w:id="1004623110">
          <w:marLeft w:val="360"/>
          <w:marRight w:val="0"/>
          <w:marTop w:val="0"/>
          <w:marBottom w:val="0"/>
          <w:divBdr>
            <w:top w:val="none" w:sz="0" w:space="0" w:color="auto"/>
            <w:left w:val="none" w:sz="0" w:space="0" w:color="auto"/>
            <w:bottom w:val="none" w:sz="0" w:space="0" w:color="auto"/>
            <w:right w:val="none" w:sz="0" w:space="0" w:color="auto"/>
          </w:divBdr>
        </w:div>
        <w:div w:id="897279793">
          <w:marLeft w:val="360"/>
          <w:marRight w:val="0"/>
          <w:marTop w:val="0"/>
          <w:marBottom w:val="0"/>
          <w:divBdr>
            <w:top w:val="none" w:sz="0" w:space="0" w:color="auto"/>
            <w:left w:val="none" w:sz="0" w:space="0" w:color="auto"/>
            <w:bottom w:val="none" w:sz="0" w:space="0" w:color="auto"/>
            <w:right w:val="none" w:sz="0" w:space="0" w:color="auto"/>
          </w:divBdr>
        </w:div>
        <w:div w:id="1902329772">
          <w:marLeft w:val="360"/>
          <w:marRight w:val="0"/>
          <w:marTop w:val="0"/>
          <w:marBottom w:val="0"/>
          <w:divBdr>
            <w:top w:val="none" w:sz="0" w:space="0" w:color="auto"/>
            <w:left w:val="none" w:sz="0" w:space="0" w:color="auto"/>
            <w:bottom w:val="none" w:sz="0" w:space="0" w:color="auto"/>
            <w:right w:val="none" w:sz="0" w:space="0" w:color="auto"/>
          </w:divBdr>
        </w:div>
      </w:divsChild>
    </w:div>
    <w:div w:id="880870432">
      <w:bodyDiv w:val="1"/>
      <w:marLeft w:val="0"/>
      <w:marRight w:val="0"/>
      <w:marTop w:val="0"/>
      <w:marBottom w:val="0"/>
      <w:divBdr>
        <w:top w:val="none" w:sz="0" w:space="0" w:color="auto"/>
        <w:left w:val="none" w:sz="0" w:space="0" w:color="auto"/>
        <w:bottom w:val="none" w:sz="0" w:space="0" w:color="auto"/>
        <w:right w:val="none" w:sz="0" w:space="0" w:color="auto"/>
      </w:divBdr>
    </w:div>
    <w:div w:id="924919603">
      <w:bodyDiv w:val="1"/>
      <w:marLeft w:val="0"/>
      <w:marRight w:val="0"/>
      <w:marTop w:val="0"/>
      <w:marBottom w:val="0"/>
      <w:divBdr>
        <w:top w:val="none" w:sz="0" w:space="0" w:color="auto"/>
        <w:left w:val="none" w:sz="0" w:space="0" w:color="auto"/>
        <w:bottom w:val="none" w:sz="0" w:space="0" w:color="auto"/>
        <w:right w:val="none" w:sz="0" w:space="0" w:color="auto"/>
      </w:divBdr>
      <w:divsChild>
        <w:div w:id="9140200">
          <w:marLeft w:val="0"/>
          <w:marRight w:val="0"/>
          <w:marTop w:val="0"/>
          <w:marBottom w:val="0"/>
          <w:divBdr>
            <w:top w:val="none" w:sz="0" w:space="0" w:color="auto"/>
            <w:left w:val="none" w:sz="0" w:space="0" w:color="auto"/>
            <w:bottom w:val="none" w:sz="0" w:space="0" w:color="auto"/>
            <w:right w:val="none" w:sz="0" w:space="0" w:color="auto"/>
          </w:divBdr>
          <w:divsChild>
            <w:div w:id="558714205">
              <w:marLeft w:val="0"/>
              <w:marRight w:val="0"/>
              <w:marTop w:val="0"/>
              <w:marBottom w:val="0"/>
              <w:divBdr>
                <w:top w:val="none" w:sz="0" w:space="0" w:color="auto"/>
                <w:left w:val="none" w:sz="0" w:space="0" w:color="auto"/>
                <w:bottom w:val="none" w:sz="0" w:space="0" w:color="auto"/>
                <w:right w:val="none" w:sz="0" w:space="0" w:color="auto"/>
              </w:divBdr>
              <w:divsChild>
                <w:div w:id="1363557574">
                  <w:marLeft w:val="0"/>
                  <w:marRight w:val="0"/>
                  <w:marTop w:val="0"/>
                  <w:marBottom w:val="0"/>
                  <w:divBdr>
                    <w:top w:val="none" w:sz="0" w:space="0" w:color="auto"/>
                    <w:left w:val="none" w:sz="0" w:space="0" w:color="auto"/>
                    <w:bottom w:val="none" w:sz="0" w:space="0" w:color="auto"/>
                    <w:right w:val="none" w:sz="0" w:space="0" w:color="auto"/>
                  </w:divBdr>
                  <w:divsChild>
                    <w:div w:id="2047486654">
                      <w:marLeft w:val="0"/>
                      <w:marRight w:val="0"/>
                      <w:marTop w:val="0"/>
                      <w:marBottom w:val="0"/>
                      <w:divBdr>
                        <w:top w:val="none" w:sz="0" w:space="0" w:color="auto"/>
                        <w:left w:val="none" w:sz="0" w:space="0" w:color="auto"/>
                        <w:bottom w:val="none" w:sz="0" w:space="0" w:color="auto"/>
                        <w:right w:val="none" w:sz="0" w:space="0" w:color="auto"/>
                      </w:divBdr>
                      <w:divsChild>
                        <w:div w:id="1697076803">
                          <w:marLeft w:val="0"/>
                          <w:marRight w:val="0"/>
                          <w:marTop w:val="0"/>
                          <w:marBottom w:val="0"/>
                          <w:divBdr>
                            <w:top w:val="none" w:sz="0" w:space="0" w:color="auto"/>
                            <w:left w:val="none" w:sz="0" w:space="0" w:color="auto"/>
                            <w:bottom w:val="none" w:sz="0" w:space="0" w:color="auto"/>
                            <w:right w:val="none" w:sz="0" w:space="0" w:color="auto"/>
                          </w:divBdr>
                          <w:divsChild>
                            <w:div w:id="49009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961078">
      <w:bodyDiv w:val="1"/>
      <w:marLeft w:val="0"/>
      <w:marRight w:val="0"/>
      <w:marTop w:val="0"/>
      <w:marBottom w:val="0"/>
      <w:divBdr>
        <w:top w:val="none" w:sz="0" w:space="0" w:color="auto"/>
        <w:left w:val="none" w:sz="0" w:space="0" w:color="auto"/>
        <w:bottom w:val="none" w:sz="0" w:space="0" w:color="auto"/>
        <w:right w:val="none" w:sz="0" w:space="0" w:color="auto"/>
      </w:divBdr>
    </w:div>
    <w:div w:id="1037314245">
      <w:bodyDiv w:val="1"/>
      <w:marLeft w:val="0"/>
      <w:marRight w:val="0"/>
      <w:marTop w:val="0"/>
      <w:marBottom w:val="0"/>
      <w:divBdr>
        <w:top w:val="none" w:sz="0" w:space="0" w:color="auto"/>
        <w:left w:val="none" w:sz="0" w:space="0" w:color="auto"/>
        <w:bottom w:val="none" w:sz="0" w:space="0" w:color="auto"/>
        <w:right w:val="none" w:sz="0" w:space="0" w:color="auto"/>
      </w:divBdr>
    </w:div>
    <w:div w:id="1152136977">
      <w:bodyDiv w:val="1"/>
      <w:marLeft w:val="0"/>
      <w:marRight w:val="0"/>
      <w:marTop w:val="0"/>
      <w:marBottom w:val="0"/>
      <w:divBdr>
        <w:top w:val="none" w:sz="0" w:space="0" w:color="auto"/>
        <w:left w:val="none" w:sz="0" w:space="0" w:color="auto"/>
        <w:bottom w:val="none" w:sz="0" w:space="0" w:color="auto"/>
        <w:right w:val="none" w:sz="0" w:space="0" w:color="auto"/>
      </w:divBdr>
    </w:div>
    <w:div w:id="1173296937">
      <w:bodyDiv w:val="1"/>
      <w:marLeft w:val="0"/>
      <w:marRight w:val="0"/>
      <w:marTop w:val="0"/>
      <w:marBottom w:val="0"/>
      <w:divBdr>
        <w:top w:val="none" w:sz="0" w:space="0" w:color="auto"/>
        <w:left w:val="none" w:sz="0" w:space="0" w:color="auto"/>
        <w:bottom w:val="none" w:sz="0" w:space="0" w:color="auto"/>
        <w:right w:val="none" w:sz="0" w:space="0" w:color="auto"/>
      </w:divBdr>
    </w:div>
    <w:div w:id="1176383084">
      <w:bodyDiv w:val="1"/>
      <w:marLeft w:val="0"/>
      <w:marRight w:val="0"/>
      <w:marTop w:val="0"/>
      <w:marBottom w:val="0"/>
      <w:divBdr>
        <w:top w:val="none" w:sz="0" w:space="0" w:color="auto"/>
        <w:left w:val="none" w:sz="0" w:space="0" w:color="auto"/>
        <w:bottom w:val="none" w:sz="0" w:space="0" w:color="auto"/>
        <w:right w:val="none" w:sz="0" w:space="0" w:color="auto"/>
      </w:divBdr>
    </w:div>
    <w:div w:id="1179546145">
      <w:bodyDiv w:val="1"/>
      <w:marLeft w:val="0"/>
      <w:marRight w:val="0"/>
      <w:marTop w:val="0"/>
      <w:marBottom w:val="0"/>
      <w:divBdr>
        <w:top w:val="none" w:sz="0" w:space="0" w:color="auto"/>
        <w:left w:val="none" w:sz="0" w:space="0" w:color="auto"/>
        <w:bottom w:val="none" w:sz="0" w:space="0" w:color="auto"/>
        <w:right w:val="none" w:sz="0" w:space="0" w:color="auto"/>
      </w:divBdr>
    </w:div>
    <w:div w:id="1288973845">
      <w:bodyDiv w:val="1"/>
      <w:marLeft w:val="0"/>
      <w:marRight w:val="0"/>
      <w:marTop w:val="0"/>
      <w:marBottom w:val="0"/>
      <w:divBdr>
        <w:top w:val="none" w:sz="0" w:space="0" w:color="auto"/>
        <w:left w:val="none" w:sz="0" w:space="0" w:color="auto"/>
        <w:bottom w:val="none" w:sz="0" w:space="0" w:color="auto"/>
        <w:right w:val="none" w:sz="0" w:space="0" w:color="auto"/>
      </w:divBdr>
    </w:div>
    <w:div w:id="1305356078">
      <w:bodyDiv w:val="1"/>
      <w:marLeft w:val="0"/>
      <w:marRight w:val="0"/>
      <w:marTop w:val="0"/>
      <w:marBottom w:val="0"/>
      <w:divBdr>
        <w:top w:val="none" w:sz="0" w:space="0" w:color="auto"/>
        <w:left w:val="none" w:sz="0" w:space="0" w:color="auto"/>
        <w:bottom w:val="none" w:sz="0" w:space="0" w:color="auto"/>
        <w:right w:val="none" w:sz="0" w:space="0" w:color="auto"/>
      </w:divBdr>
    </w:div>
    <w:div w:id="1389768326">
      <w:bodyDiv w:val="1"/>
      <w:marLeft w:val="0"/>
      <w:marRight w:val="0"/>
      <w:marTop w:val="0"/>
      <w:marBottom w:val="0"/>
      <w:divBdr>
        <w:top w:val="none" w:sz="0" w:space="0" w:color="auto"/>
        <w:left w:val="none" w:sz="0" w:space="0" w:color="auto"/>
        <w:bottom w:val="none" w:sz="0" w:space="0" w:color="auto"/>
        <w:right w:val="none" w:sz="0" w:space="0" w:color="auto"/>
      </w:divBdr>
    </w:div>
    <w:div w:id="1560087882">
      <w:bodyDiv w:val="1"/>
      <w:marLeft w:val="0"/>
      <w:marRight w:val="0"/>
      <w:marTop w:val="0"/>
      <w:marBottom w:val="0"/>
      <w:divBdr>
        <w:top w:val="none" w:sz="0" w:space="0" w:color="auto"/>
        <w:left w:val="none" w:sz="0" w:space="0" w:color="auto"/>
        <w:bottom w:val="none" w:sz="0" w:space="0" w:color="auto"/>
        <w:right w:val="none" w:sz="0" w:space="0" w:color="auto"/>
      </w:divBdr>
    </w:div>
    <w:div w:id="1566992284">
      <w:bodyDiv w:val="1"/>
      <w:marLeft w:val="0"/>
      <w:marRight w:val="0"/>
      <w:marTop w:val="0"/>
      <w:marBottom w:val="0"/>
      <w:divBdr>
        <w:top w:val="none" w:sz="0" w:space="0" w:color="auto"/>
        <w:left w:val="none" w:sz="0" w:space="0" w:color="auto"/>
        <w:bottom w:val="none" w:sz="0" w:space="0" w:color="auto"/>
        <w:right w:val="none" w:sz="0" w:space="0" w:color="auto"/>
      </w:divBdr>
    </w:div>
    <w:div w:id="1713261201">
      <w:bodyDiv w:val="1"/>
      <w:marLeft w:val="0"/>
      <w:marRight w:val="0"/>
      <w:marTop w:val="0"/>
      <w:marBottom w:val="0"/>
      <w:divBdr>
        <w:top w:val="none" w:sz="0" w:space="0" w:color="auto"/>
        <w:left w:val="none" w:sz="0" w:space="0" w:color="auto"/>
        <w:bottom w:val="none" w:sz="0" w:space="0" w:color="auto"/>
        <w:right w:val="none" w:sz="0" w:space="0" w:color="auto"/>
      </w:divBdr>
    </w:div>
    <w:div w:id="1717195892">
      <w:bodyDiv w:val="1"/>
      <w:marLeft w:val="0"/>
      <w:marRight w:val="0"/>
      <w:marTop w:val="0"/>
      <w:marBottom w:val="0"/>
      <w:divBdr>
        <w:top w:val="none" w:sz="0" w:space="0" w:color="auto"/>
        <w:left w:val="none" w:sz="0" w:space="0" w:color="auto"/>
        <w:bottom w:val="none" w:sz="0" w:space="0" w:color="auto"/>
        <w:right w:val="none" w:sz="0" w:space="0" w:color="auto"/>
      </w:divBdr>
    </w:div>
    <w:div w:id="1720201771">
      <w:bodyDiv w:val="1"/>
      <w:marLeft w:val="0"/>
      <w:marRight w:val="0"/>
      <w:marTop w:val="0"/>
      <w:marBottom w:val="0"/>
      <w:divBdr>
        <w:top w:val="none" w:sz="0" w:space="0" w:color="auto"/>
        <w:left w:val="none" w:sz="0" w:space="0" w:color="auto"/>
        <w:bottom w:val="none" w:sz="0" w:space="0" w:color="auto"/>
        <w:right w:val="none" w:sz="0" w:space="0" w:color="auto"/>
      </w:divBdr>
    </w:div>
    <w:div w:id="1727952963">
      <w:bodyDiv w:val="1"/>
      <w:marLeft w:val="0"/>
      <w:marRight w:val="0"/>
      <w:marTop w:val="0"/>
      <w:marBottom w:val="0"/>
      <w:divBdr>
        <w:top w:val="none" w:sz="0" w:space="0" w:color="auto"/>
        <w:left w:val="none" w:sz="0" w:space="0" w:color="auto"/>
        <w:bottom w:val="none" w:sz="0" w:space="0" w:color="auto"/>
        <w:right w:val="none" w:sz="0" w:space="0" w:color="auto"/>
      </w:divBdr>
    </w:div>
    <w:div w:id="1735619154">
      <w:bodyDiv w:val="1"/>
      <w:marLeft w:val="0"/>
      <w:marRight w:val="0"/>
      <w:marTop w:val="0"/>
      <w:marBottom w:val="0"/>
      <w:divBdr>
        <w:top w:val="none" w:sz="0" w:space="0" w:color="auto"/>
        <w:left w:val="none" w:sz="0" w:space="0" w:color="auto"/>
        <w:bottom w:val="none" w:sz="0" w:space="0" w:color="auto"/>
        <w:right w:val="none" w:sz="0" w:space="0" w:color="auto"/>
      </w:divBdr>
      <w:divsChild>
        <w:div w:id="1794053887">
          <w:marLeft w:val="274"/>
          <w:marRight w:val="0"/>
          <w:marTop w:val="0"/>
          <w:marBottom w:val="0"/>
          <w:divBdr>
            <w:top w:val="none" w:sz="0" w:space="0" w:color="auto"/>
            <w:left w:val="none" w:sz="0" w:space="0" w:color="auto"/>
            <w:bottom w:val="none" w:sz="0" w:space="0" w:color="auto"/>
            <w:right w:val="none" w:sz="0" w:space="0" w:color="auto"/>
          </w:divBdr>
        </w:div>
        <w:div w:id="615715077">
          <w:marLeft w:val="274"/>
          <w:marRight w:val="0"/>
          <w:marTop w:val="0"/>
          <w:marBottom w:val="0"/>
          <w:divBdr>
            <w:top w:val="none" w:sz="0" w:space="0" w:color="auto"/>
            <w:left w:val="none" w:sz="0" w:space="0" w:color="auto"/>
            <w:bottom w:val="none" w:sz="0" w:space="0" w:color="auto"/>
            <w:right w:val="none" w:sz="0" w:space="0" w:color="auto"/>
          </w:divBdr>
        </w:div>
      </w:divsChild>
    </w:div>
    <w:div w:id="1804886752">
      <w:bodyDiv w:val="1"/>
      <w:marLeft w:val="0"/>
      <w:marRight w:val="0"/>
      <w:marTop w:val="0"/>
      <w:marBottom w:val="0"/>
      <w:divBdr>
        <w:top w:val="none" w:sz="0" w:space="0" w:color="auto"/>
        <w:left w:val="none" w:sz="0" w:space="0" w:color="auto"/>
        <w:bottom w:val="none" w:sz="0" w:space="0" w:color="auto"/>
        <w:right w:val="none" w:sz="0" w:space="0" w:color="auto"/>
      </w:divBdr>
    </w:div>
    <w:div w:id="185102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58250E28461549A26FEE134CEE7C66" ma:contentTypeVersion="19" ma:contentTypeDescription="Create a new document." ma:contentTypeScope="" ma:versionID="a490876c7c3de6168ceefd5178641a41">
  <xsd:schema xmlns:xsd="http://www.w3.org/2001/XMLSchema" xmlns:xs="http://www.w3.org/2001/XMLSchema" xmlns:p="http://schemas.microsoft.com/office/2006/metadata/properties" xmlns:ns2="8baa391a-a220-470e-ad68-c75aff5cfd07" xmlns:ns3="29434d9d-e8dc-4aa2-b291-afd553456cbf" targetNamespace="http://schemas.microsoft.com/office/2006/metadata/properties" ma:root="true" ma:fieldsID="fb6252d46fa8a544920d0e12f72ec46c" ns2:_="" ns3:_="">
    <xsd:import namespace="8baa391a-a220-470e-ad68-c75aff5cfd07"/>
    <xsd:import namespace="29434d9d-e8dc-4aa2-b291-afd553456c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astac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a391a-a220-470e-ad68-c75aff5cf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f86af2-9b22-4453-832f-5e0d4979a4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astaccessed" ma:index="26" nillable="true" ma:displayName="Last accessed" ma:format="DateOnly" ma:internalName="Lastac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434d9d-e8dc-4aa2-b291-afd553456c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640dcc-a616-43c3-b1e2-93561bf9f078}" ma:internalName="TaxCatchAll" ma:showField="CatchAllData" ma:web="29434d9d-e8dc-4aa2-b291-afd553456c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aa391a-a220-470e-ad68-c75aff5cfd07">
      <Terms xmlns="http://schemas.microsoft.com/office/infopath/2007/PartnerControls"/>
    </lcf76f155ced4ddcb4097134ff3c332f>
    <TaxCatchAll xmlns="29434d9d-e8dc-4aa2-b291-afd553456cbf" xsi:nil="true"/>
    <Lastaccessed xmlns="8baa391a-a220-470e-ad68-c75aff5cfd07" xsi:nil="true"/>
  </documentManagement>
</p:properties>
</file>

<file path=customXml/itemProps1.xml><?xml version="1.0" encoding="utf-8"?>
<ds:datastoreItem xmlns:ds="http://schemas.openxmlformats.org/officeDocument/2006/customXml" ds:itemID="{14ACD661-210F-4CA0-A550-08333DD775A1}">
  <ds:schemaRefs>
    <ds:schemaRef ds:uri="http://schemas.openxmlformats.org/officeDocument/2006/bibliography"/>
  </ds:schemaRefs>
</ds:datastoreItem>
</file>

<file path=customXml/itemProps2.xml><?xml version="1.0" encoding="utf-8"?>
<ds:datastoreItem xmlns:ds="http://schemas.openxmlformats.org/officeDocument/2006/customXml" ds:itemID="{F40BF893-C47D-4F05-938E-4B3DDB1BA1D6}">
  <ds:schemaRefs>
    <ds:schemaRef ds:uri="http://schemas.microsoft.com/sharepoint/v3/contenttype/forms"/>
  </ds:schemaRefs>
</ds:datastoreItem>
</file>

<file path=customXml/itemProps3.xml><?xml version="1.0" encoding="utf-8"?>
<ds:datastoreItem xmlns:ds="http://schemas.openxmlformats.org/officeDocument/2006/customXml" ds:itemID="{99E8E2FC-B69E-461F-B0C8-38ED323F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a391a-a220-470e-ad68-c75aff5cfd07"/>
    <ds:schemaRef ds:uri="29434d9d-e8dc-4aa2-b291-afd553456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949D9-EDAB-4E08-8006-FB4AD07C67FB}">
  <ds:schemaRefs>
    <ds:schemaRef ds:uri="http://schemas.microsoft.com/office/2006/metadata/properties"/>
    <ds:schemaRef ds:uri="http://schemas.microsoft.com/office/infopath/2007/PartnerControls"/>
    <ds:schemaRef ds:uri="8baa391a-a220-470e-ad68-c75aff5cfd07"/>
    <ds:schemaRef ds:uri="29434d9d-e8dc-4aa2-b291-afd553456cbf"/>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1601</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Dragos</dc:creator>
  <cp:keywords/>
  <dc:description/>
  <cp:lastModifiedBy>Mihaela Kovacs</cp:lastModifiedBy>
  <cp:revision>8</cp:revision>
  <cp:lastPrinted>2025-01-21T13:18:00Z</cp:lastPrinted>
  <dcterms:created xsi:type="dcterms:W3CDTF">2025-02-03T07:17:00Z</dcterms:created>
  <dcterms:modified xsi:type="dcterms:W3CDTF">2025-02-03T08:01:00Z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0x0101004858250E28461549A26FEE134CEE7C66</vt:lpwstr>
  </property>
  <property fmtid="{D5CDD505-2E9C-101B-9397-08002B2CF9AE}" pid="3" name="MediaServiceImageTags">
    <vt:lpwstr/>
  </property>
</Properties>
</file>